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D76FC" w:rsidRPr="00E81497" w:rsidRDefault="002D76FC" w:rsidP="002D76FC">
      <w:pPr>
        <w:jc w:val="center"/>
        <w:rPr>
          <w:rFonts w:eastAsiaTheme="minorEastAsia"/>
          <w:b/>
          <w:spacing w:val="-4"/>
          <w:w w:val="98"/>
          <w:kern w:val="32"/>
          <w:sz w:val="26"/>
          <w:szCs w:val="26"/>
          <w:lang w:eastAsia="vi-VN"/>
        </w:rPr>
      </w:pPr>
      <w:bookmarkStart w:id="0" w:name="_GoBack"/>
      <w:bookmarkEnd w:id="0"/>
      <w:r w:rsidRPr="00CE4817">
        <w:rPr>
          <w:rFonts w:eastAsiaTheme="minorEastAsia"/>
          <w:b/>
          <w:spacing w:val="-4"/>
          <w:w w:val="98"/>
          <w:kern w:val="32"/>
          <w:sz w:val="26"/>
          <w:szCs w:val="26"/>
          <w:lang w:eastAsia="vi-VN"/>
        </w:rPr>
        <w:t>NGHIÊN CỨU MÔ HÌNH TRUYỀN ĐỘNG ĐỘNG CƠ HYBRID TRONG ĐÀO TẠO NGHỀ Ô TÔ, XU HƯỚNG VÀ THỰC TIỄN TẠI VIỆT NAM</w:t>
      </w:r>
    </w:p>
    <w:p w:rsidR="002D76FC" w:rsidRPr="00E81497" w:rsidRDefault="002D76FC" w:rsidP="002D76FC">
      <w:pPr>
        <w:jc w:val="center"/>
        <w:rPr>
          <w:rFonts w:eastAsiaTheme="minorEastAsia"/>
          <w:b/>
          <w:spacing w:val="-4"/>
          <w:w w:val="98"/>
          <w:kern w:val="32"/>
          <w:sz w:val="26"/>
          <w:szCs w:val="26"/>
          <w:lang w:eastAsia="vi-VN"/>
        </w:rPr>
      </w:pPr>
    </w:p>
    <w:p w:rsidR="002D76FC" w:rsidRDefault="002D76FC" w:rsidP="002D76FC">
      <w:pPr>
        <w:jc w:val="center"/>
        <w:rPr>
          <w:sz w:val="26"/>
          <w:szCs w:val="26"/>
          <w:lang w:val="en-US"/>
        </w:rPr>
      </w:pPr>
      <w:r w:rsidRPr="00D30299">
        <w:rPr>
          <w:sz w:val="26"/>
          <w:szCs w:val="26"/>
        </w:rPr>
        <w:t>A STUDY OF HYBRID POWERTRAIN TRAINING MODELS IN AUTOMOTIVE VOCATIONAL EDUCATION: TRENDS AND PRACTICES IN VIETNAM</w:t>
      </w:r>
    </w:p>
    <w:p w:rsidR="002D76FC" w:rsidRPr="00FC427B" w:rsidRDefault="002D76FC" w:rsidP="002D76FC">
      <w:pPr>
        <w:jc w:val="center"/>
        <w:rPr>
          <w:sz w:val="26"/>
          <w:szCs w:val="26"/>
          <w:lang w:val="en-US"/>
        </w:rPr>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2D76FC" w:rsidRPr="00974357" w:rsidTr="00750010">
        <w:tc>
          <w:tcPr>
            <w:tcW w:w="2552" w:type="dxa"/>
            <w:vAlign w:val="center"/>
          </w:tcPr>
          <w:p w:rsidR="002D76FC" w:rsidRPr="0041109E" w:rsidRDefault="002D76FC" w:rsidP="00750010">
            <w:pPr>
              <w:spacing w:before="40"/>
              <w:rPr>
                <w:b/>
                <w:spacing w:val="-4"/>
                <w:w w:val="98"/>
                <w:sz w:val="21"/>
                <w:szCs w:val="21"/>
              </w:rPr>
            </w:pPr>
            <w:r w:rsidRPr="0041109E">
              <w:rPr>
                <w:b/>
                <w:spacing w:val="-4"/>
                <w:w w:val="98"/>
                <w:sz w:val="21"/>
                <w:szCs w:val="21"/>
              </w:rPr>
              <w:t>Nguyễn Hữu Mạnh</w:t>
            </w:r>
            <w:r w:rsidRPr="0041109E">
              <w:rPr>
                <w:b/>
                <w:spacing w:val="-4"/>
                <w:w w:val="98"/>
                <w:sz w:val="21"/>
                <w:szCs w:val="21"/>
                <w:vertAlign w:val="superscript"/>
              </w:rPr>
              <w:t>1</w:t>
            </w:r>
            <w:r w:rsidRPr="0041109E">
              <w:rPr>
                <w:b/>
                <w:spacing w:val="-4"/>
                <w:w w:val="98"/>
                <w:sz w:val="21"/>
                <w:szCs w:val="21"/>
              </w:rPr>
              <w:t xml:space="preserve"> </w:t>
            </w:r>
          </w:p>
          <w:p w:rsidR="002D76FC" w:rsidRPr="0041109E" w:rsidRDefault="002D76FC" w:rsidP="00750010">
            <w:pPr>
              <w:spacing w:before="40"/>
              <w:rPr>
                <w:b/>
                <w:spacing w:val="-4"/>
                <w:w w:val="98"/>
                <w:sz w:val="21"/>
                <w:szCs w:val="21"/>
                <w:vertAlign w:val="superscript"/>
              </w:rPr>
            </w:pPr>
            <w:r w:rsidRPr="0041109E">
              <w:rPr>
                <w:b/>
                <w:spacing w:val="-4"/>
                <w:w w:val="98"/>
                <w:sz w:val="21"/>
                <w:szCs w:val="21"/>
              </w:rPr>
              <w:t>Nguyễn Khắc Huân</w:t>
            </w:r>
            <w:r w:rsidRPr="0041109E">
              <w:rPr>
                <w:b/>
                <w:spacing w:val="-4"/>
                <w:w w:val="98"/>
                <w:sz w:val="21"/>
                <w:szCs w:val="21"/>
                <w:vertAlign w:val="superscript"/>
              </w:rPr>
              <w:t>1</w:t>
            </w:r>
          </w:p>
        </w:tc>
        <w:tc>
          <w:tcPr>
            <w:tcW w:w="281" w:type="dxa"/>
            <w:vMerge w:val="restart"/>
            <w:vAlign w:val="center"/>
          </w:tcPr>
          <w:p w:rsidR="002D76FC" w:rsidRPr="0041109E" w:rsidRDefault="002D76FC" w:rsidP="00750010">
            <w:pPr>
              <w:spacing w:before="40"/>
              <w:jc w:val="both"/>
              <w:rPr>
                <w:spacing w:val="-4"/>
                <w:w w:val="98"/>
                <w:sz w:val="21"/>
                <w:szCs w:val="21"/>
              </w:rPr>
            </w:pPr>
          </w:p>
        </w:tc>
        <w:tc>
          <w:tcPr>
            <w:tcW w:w="6239" w:type="dxa"/>
            <w:vAlign w:val="center"/>
          </w:tcPr>
          <w:p w:rsidR="002D76FC" w:rsidRPr="0041109E" w:rsidRDefault="002D76FC" w:rsidP="00750010">
            <w:pPr>
              <w:spacing w:before="40"/>
              <w:jc w:val="both"/>
              <w:rPr>
                <w:spacing w:val="-4"/>
                <w:w w:val="98"/>
                <w:sz w:val="21"/>
                <w:szCs w:val="21"/>
              </w:rPr>
            </w:pPr>
            <w:r w:rsidRPr="0041109E">
              <w:rPr>
                <w:spacing w:val="-4"/>
                <w:w w:val="98"/>
                <w:sz w:val="21"/>
                <w:szCs w:val="21"/>
                <w:vertAlign w:val="superscript"/>
              </w:rPr>
              <w:t>1</w:t>
            </w:r>
            <w:r w:rsidRPr="0041109E">
              <w:rPr>
                <w:spacing w:val="-4"/>
                <w:w w:val="98"/>
                <w:sz w:val="21"/>
                <w:szCs w:val="21"/>
              </w:rPr>
              <w:t xml:space="preserve">Trường Cao đẳng Lý Tự Trọng TP. HCM </w:t>
            </w:r>
          </w:p>
          <w:p w:rsidR="002D76FC" w:rsidRPr="0041109E" w:rsidRDefault="002D76FC" w:rsidP="00750010">
            <w:pPr>
              <w:spacing w:before="40"/>
              <w:jc w:val="both"/>
              <w:rPr>
                <w:i/>
                <w:spacing w:val="-4"/>
                <w:w w:val="98"/>
                <w:sz w:val="21"/>
                <w:szCs w:val="21"/>
              </w:rPr>
            </w:pPr>
            <w:r w:rsidRPr="0041109E">
              <w:rPr>
                <w:i/>
                <w:spacing w:val="-4"/>
                <w:w w:val="98"/>
                <w:sz w:val="21"/>
                <w:szCs w:val="21"/>
              </w:rPr>
              <w:t xml:space="preserve">Email: </w:t>
            </w:r>
            <w:hyperlink r:id="rId8" w:history="1">
              <w:r w:rsidRPr="0041109E">
                <w:rPr>
                  <w:rStyle w:val="Hyperlink"/>
                  <w:rFonts w:eastAsia="Calibri"/>
                  <w:i/>
                  <w:spacing w:val="-4"/>
                  <w:w w:val="98"/>
                  <w:sz w:val="21"/>
                  <w:szCs w:val="21"/>
                </w:rPr>
                <w:t>nguyenhuumanh@lttc.edu.vn</w:t>
              </w:r>
            </w:hyperlink>
            <w:r w:rsidRPr="0041109E">
              <w:rPr>
                <w:i/>
                <w:spacing w:val="-4"/>
                <w:w w:val="98"/>
                <w:sz w:val="21"/>
                <w:szCs w:val="21"/>
              </w:rPr>
              <w:t>; nguyenkhachuan</w:t>
            </w:r>
            <w:r>
              <w:fldChar w:fldCharType="begin"/>
            </w:r>
            <w:r>
              <w:instrText xml:space="preserve"> HYPERLINK "mailto:dangthaison@lttc.edu.vn" </w:instrText>
            </w:r>
            <w:r>
              <w:fldChar w:fldCharType="separate"/>
            </w:r>
            <w:r w:rsidRPr="0041109E">
              <w:rPr>
                <w:rStyle w:val="Hyperlink"/>
                <w:rFonts w:eastAsia="Calibri"/>
                <w:i/>
                <w:spacing w:val="-4"/>
                <w:w w:val="98"/>
                <w:sz w:val="21"/>
                <w:szCs w:val="21"/>
              </w:rPr>
              <w:t>@lttc.edu.vn</w:t>
            </w:r>
            <w:r>
              <w:rPr>
                <w:rStyle w:val="Hyperlink"/>
                <w:rFonts w:eastAsia="Calibri"/>
                <w:i/>
                <w:spacing w:val="-4"/>
                <w:w w:val="98"/>
                <w:sz w:val="21"/>
                <w:szCs w:val="21"/>
              </w:rPr>
              <w:fldChar w:fldCharType="end"/>
            </w:r>
          </w:p>
        </w:tc>
      </w:tr>
      <w:tr w:rsidR="002D76FC" w:rsidRPr="00974357" w:rsidTr="00750010">
        <w:tc>
          <w:tcPr>
            <w:tcW w:w="2552" w:type="dxa"/>
            <w:vAlign w:val="center"/>
          </w:tcPr>
          <w:p w:rsidR="002D76FC" w:rsidRPr="0041109E" w:rsidRDefault="002D76FC" w:rsidP="00750010">
            <w:pPr>
              <w:ind w:left="29"/>
              <w:jc w:val="both"/>
              <w:rPr>
                <w:i/>
                <w:spacing w:val="-4"/>
                <w:w w:val="98"/>
                <w:sz w:val="21"/>
                <w:szCs w:val="21"/>
              </w:rPr>
            </w:pPr>
          </w:p>
        </w:tc>
        <w:tc>
          <w:tcPr>
            <w:tcW w:w="281" w:type="dxa"/>
            <w:vMerge/>
            <w:vAlign w:val="center"/>
          </w:tcPr>
          <w:p w:rsidR="002D76FC" w:rsidRPr="0041109E" w:rsidRDefault="002D76FC" w:rsidP="00750010">
            <w:pPr>
              <w:spacing w:before="40"/>
              <w:jc w:val="both"/>
              <w:rPr>
                <w:spacing w:val="-4"/>
                <w:w w:val="98"/>
                <w:sz w:val="21"/>
                <w:szCs w:val="21"/>
              </w:rPr>
            </w:pPr>
          </w:p>
        </w:tc>
        <w:tc>
          <w:tcPr>
            <w:tcW w:w="6239" w:type="dxa"/>
            <w:vAlign w:val="center"/>
          </w:tcPr>
          <w:p w:rsidR="002D76FC" w:rsidRPr="0041109E" w:rsidRDefault="002D76FC" w:rsidP="00750010">
            <w:pPr>
              <w:spacing w:before="40"/>
              <w:jc w:val="both"/>
              <w:rPr>
                <w:spacing w:val="-4"/>
                <w:w w:val="98"/>
                <w:sz w:val="21"/>
                <w:szCs w:val="21"/>
              </w:rPr>
            </w:pPr>
          </w:p>
        </w:tc>
      </w:tr>
      <w:tr w:rsidR="002D76FC" w:rsidRPr="00974357" w:rsidTr="00750010">
        <w:trPr>
          <w:trHeight w:val="198"/>
        </w:trPr>
        <w:tc>
          <w:tcPr>
            <w:tcW w:w="2552" w:type="dxa"/>
            <w:shd w:val="clear" w:color="auto" w:fill="FFFFFF" w:themeFill="background1"/>
          </w:tcPr>
          <w:p w:rsidR="002D76FC" w:rsidRPr="0041109E" w:rsidRDefault="002D76FC" w:rsidP="00750010">
            <w:pPr>
              <w:jc w:val="both"/>
              <w:rPr>
                <w:b/>
                <w:spacing w:val="-4"/>
                <w:w w:val="98"/>
                <w:sz w:val="21"/>
                <w:szCs w:val="21"/>
              </w:rPr>
            </w:pPr>
            <w:r w:rsidRPr="0041109E">
              <w:rPr>
                <w:rFonts w:eastAsiaTheme="minorEastAsia" w:cstheme="majorHAnsi"/>
                <w:b/>
                <w:bCs/>
                <w:spacing w:val="-4"/>
                <w:w w:val="98"/>
                <w:sz w:val="21"/>
                <w:szCs w:val="21"/>
              </w:rPr>
              <w:t>Từ khóa:</w:t>
            </w:r>
          </w:p>
        </w:tc>
        <w:tc>
          <w:tcPr>
            <w:tcW w:w="281" w:type="dxa"/>
            <w:vMerge/>
            <w:tcBorders>
              <w:right w:val="single" w:sz="18" w:space="0" w:color="404040" w:themeColor="text1" w:themeTint="BF"/>
            </w:tcBorders>
            <w:shd w:val="clear" w:color="auto" w:fill="FFFFFF" w:themeFill="background1"/>
            <w:vAlign w:val="center"/>
          </w:tcPr>
          <w:p w:rsidR="002D76FC" w:rsidRPr="0041109E" w:rsidRDefault="002D76FC" w:rsidP="00750010">
            <w:pPr>
              <w:spacing w:before="40"/>
              <w:rPr>
                <w:b/>
                <w:spacing w:val="-4"/>
                <w:w w:val="98"/>
                <w:sz w:val="21"/>
                <w:szCs w:val="21"/>
              </w:rPr>
            </w:pPr>
          </w:p>
        </w:tc>
        <w:tc>
          <w:tcPr>
            <w:tcW w:w="6239" w:type="dxa"/>
            <w:tcBorders>
              <w:left w:val="single" w:sz="18" w:space="0" w:color="404040" w:themeColor="text1" w:themeTint="BF"/>
            </w:tcBorders>
            <w:shd w:val="clear" w:color="auto" w:fill="D0CECE" w:themeFill="background2" w:themeFillShade="E6"/>
            <w:vAlign w:val="center"/>
          </w:tcPr>
          <w:p w:rsidR="002D76FC" w:rsidRPr="0041109E" w:rsidRDefault="002D76FC" w:rsidP="00750010">
            <w:pPr>
              <w:spacing w:before="40"/>
              <w:rPr>
                <w:b/>
                <w:spacing w:val="-4"/>
                <w:w w:val="98"/>
                <w:sz w:val="21"/>
                <w:szCs w:val="21"/>
              </w:rPr>
            </w:pPr>
            <w:r w:rsidRPr="0041109E">
              <w:rPr>
                <w:b/>
                <w:spacing w:val="-4"/>
                <w:w w:val="98"/>
                <w:sz w:val="21"/>
                <w:szCs w:val="21"/>
              </w:rPr>
              <w:t>TÓM TẮT:</w:t>
            </w:r>
          </w:p>
        </w:tc>
      </w:tr>
      <w:tr w:rsidR="002D76FC" w:rsidRPr="00974357" w:rsidTr="00750010">
        <w:trPr>
          <w:trHeight w:val="854"/>
        </w:trPr>
        <w:tc>
          <w:tcPr>
            <w:tcW w:w="2552" w:type="dxa"/>
          </w:tcPr>
          <w:p w:rsidR="002D76FC" w:rsidRPr="00E24CB1" w:rsidRDefault="002D76FC" w:rsidP="00750010">
            <w:pPr>
              <w:spacing w:before="40"/>
              <w:ind w:left="28"/>
              <w:jc w:val="both"/>
              <w:rPr>
                <w:spacing w:val="-4"/>
                <w:w w:val="98"/>
                <w:sz w:val="21"/>
                <w:szCs w:val="21"/>
              </w:rPr>
            </w:pPr>
            <w:r w:rsidRPr="00AA1EAF">
              <w:rPr>
                <w:rFonts w:eastAsiaTheme="minorEastAsia" w:cstheme="majorHAnsi"/>
                <w:bCs/>
                <w:spacing w:val="-4"/>
                <w:w w:val="98"/>
                <w:sz w:val="21"/>
                <w:szCs w:val="21"/>
              </w:rPr>
              <w:t>Mô hình truyền động Hybrid, Đào tạo nghề ô tô, Giáo dục nghề nghiệp, Xu hướng công nghệ, Xe lai điện</w:t>
            </w:r>
            <w:r w:rsidRPr="00E24CB1">
              <w:rPr>
                <w:rFonts w:eastAsiaTheme="minorEastAsia" w:cstheme="majorHAnsi"/>
                <w:bCs/>
                <w:spacing w:val="-4"/>
                <w:w w:val="98"/>
                <w:sz w:val="21"/>
                <w:szCs w:val="21"/>
              </w:rPr>
              <w:t>.</w:t>
            </w:r>
          </w:p>
          <w:p w:rsidR="002D76FC" w:rsidRPr="0041109E" w:rsidRDefault="002D76FC" w:rsidP="00750010">
            <w:pPr>
              <w:spacing w:before="40"/>
              <w:ind w:left="28"/>
              <w:jc w:val="both"/>
              <w:rPr>
                <w:spacing w:val="-4"/>
                <w:w w:val="98"/>
                <w:sz w:val="21"/>
                <w:szCs w:val="21"/>
              </w:rPr>
            </w:pPr>
          </w:p>
          <w:p w:rsidR="002D76FC" w:rsidRPr="0041109E" w:rsidRDefault="002D76FC" w:rsidP="00750010">
            <w:pPr>
              <w:spacing w:before="40"/>
              <w:ind w:left="28"/>
              <w:jc w:val="both"/>
              <w:rPr>
                <w:spacing w:val="-4"/>
                <w:w w:val="98"/>
                <w:sz w:val="21"/>
                <w:szCs w:val="21"/>
              </w:rPr>
            </w:pPr>
          </w:p>
          <w:p w:rsidR="002D76FC" w:rsidRPr="0041109E" w:rsidRDefault="002D76FC" w:rsidP="00750010">
            <w:pPr>
              <w:spacing w:before="40"/>
              <w:ind w:left="28"/>
              <w:jc w:val="both"/>
              <w:rPr>
                <w:spacing w:val="-4"/>
                <w:w w:val="98"/>
                <w:sz w:val="21"/>
                <w:szCs w:val="21"/>
              </w:rPr>
            </w:pPr>
          </w:p>
          <w:p w:rsidR="002D76FC" w:rsidRPr="0041109E" w:rsidRDefault="002D76FC" w:rsidP="00750010">
            <w:pPr>
              <w:spacing w:before="40"/>
              <w:ind w:left="28"/>
              <w:jc w:val="both"/>
              <w:rPr>
                <w:spacing w:val="-4"/>
                <w:w w:val="98"/>
                <w:sz w:val="21"/>
                <w:szCs w:val="21"/>
              </w:rPr>
            </w:pPr>
          </w:p>
          <w:p w:rsidR="002D76FC" w:rsidRPr="0041109E" w:rsidRDefault="002D76FC" w:rsidP="00750010">
            <w:pPr>
              <w:spacing w:before="40"/>
              <w:ind w:left="28"/>
              <w:jc w:val="both"/>
              <w:rPr>
                <w:spacing w:val="-4"/>
                <w:w w:val="98"/>
                <w:sz w:val="21"/>
                <w:szCs w:val="21"/>
              </w:rPr>
            </w:pPr>
          </w:p>
          <w:p w:rsidR="002D76FC" w:rsidRPr="0041109E" w:rsidRDefault="002D76FC" w:rsidP="00750010">
            <w:pPr>
              <w:spacing w:before="40"/>
              <w:ind w:left="28"/>
              <w:jc w:val="both"/>
              <w:rPr>
                <w:spacing w:val="-4"/>
                <w:w w:val="98"/>
                <w:sz w:val="21"/>
                <w:szCs w:val="21"/>
              </w:rPr>
            </w:pPr>
          </w:p>
          <w:p w:rsidR="002D76FC" w:rsidRPr="0041109E" w:rsidRDefault="002D76FC" w:rsidP="00750010">
            <w:pPr>
              <w:spacing w:before="40"/>
              <w:ind w:left="28"/>
              <w:jc w:val="both"/>
              <w:rPr>
                <w:spacing w:val="-4"/>
                <w:w w:val="98"/>
                <w:sz w:val="21"/>
                <w:szCs w:val="21"/>
              </w:rPr>
            </w:pPr>
          </w:p>
          <w:p w:rsidR="002D76FC" w:rsidRPr="0041109E" w:rsidRDefault="002D76FC" w:rsidP="00750010">
            <w:pPr>
              <w:spacing w:before="40"/>
              <w:ind w:left="28"/>
              <w:jc w:val="both"/>
              <w:rPr>
                <w:spacing w:val="-4"/>
                <w:w w:val="98"/>
                <w:sz w:val="21"/>
                <w:szCs w:val="21"/>
              </w:rPr>
            </w:pPr>
          </w:p>
          <w:p w:rsidR="002D76FC" w:rsidRPr="0041109E" w:rsidRDefault="002D76FC" w:rsidP="00750010">
            <w:pPr>
              <w:spacing w:before="40"/>
              <w:ind w:left="28"/>
              <w:jc w:val="both"/>
              <w:rPr>
                <w:spacing w:val="-4"/>
                <w:w w:val="98"/>
                <w:sz w:val="21"/>
                <w:szCs w:val="21"/>
              </w:rPr>
            </w:pPr>
            <w:r w:rsidRPr="0041109E">
              <w:rPr>
                <w:rFonts w:eastAsiaTheme="minorEastAsia" w:cstheme="majorHAnsi"/>
                <w:b/>
                <w:bCs/>
                <w:spacing w:val="-4"/>
                <w:w w:val="98"/>
                <w:sz w:val="21"/>
                <w:szCs w:val="21"/>
              </w:rPr>
              <w:t>Keywords:</w:t>
            </w:r>
          </w:p>
          <w:p w:rsidR="002D76FC" w:rsidRPr="00AA1EAF" w:rsidRDefault="002D76FC" w:rsidP="00750010">
            <w:pPr>
              <w:spacing w:before="40"/>
              <w:ind w:left="28"/>
              <w:jc w:val="both"/>
              <w:rPr>
                <w:spacing w:val="-4"/>
                <w:w w:val="98"/>
                <w:sz w:val="21"/>
                <w:szCs w:val="21"/>
                <w:lang w:val="en-US"/>
              </w:rPr>
            </w:pPr>
            <w:r w:rsidRPr="00AA1EAF">
              <w:rPr>
                <w:spacing w:val="-4"/>
                <w:w w:val="98"/>
                <w:sz w:val="21"/>
                <w:szCs w:val="21"/>
              </w:rPr>
              <w:t>Hybrid Powertrain Model, Automotive Vocational Training, Vocational Education, Technology Trends, Hybrid Electric Vehicle (HEV)</w:t>
            </w:r>
            <w:r>
              <w:rPr>
                <w:spacing w:val="-4"/>
                <w:w w:val="98"/>
                <w:sz w:val="21"/>
                <w:szCs w:val="21"/>
                <w:lang w:val="en-US"/>
              </w:rPr>
              <w:t>.</w:t>
            </w:r>
          </w:p>
        </w:tc>
        <w:tc>
          <w:tcPr>
            <w:tcW w:w="281" w:type="dxa"/>
            <w:vMerge/>
            <w:tcBorders>
              <w:right w:val="single" w:sz="18" w:space="0" w:color="404040" w:themeColor="text1" w:themeTint="BF"/>
            </w:tcBorders>
            <w:shd w:val="clear" w:color="auto" w:fill="FFFFFF" w:themeFill="background1"/>
            <w:vAlign w:val="center"/>
          </w:tcPr>
          <w:p w:rsidR="002D76FC" w:rsidRPr="0041109E" w:rsidRDefault="002D76FC" w:rsidP="00750010">
            <w:pPr>
              <w:spacing w:before="40"/>
              <w:jc w:val="center"/>
              <w:rPr>
                <w:b/>
                <w:spacing w:val="-4"/>
                <w:w w:val="98"/>
                <w:sz w:val="21"/>
                <w:szCs w:val="21"/>
              </w:rPr>
            </w:pPr>
          </w:p>
        </w:tc>
        <w:tc>
          <w:tcPr>
            <w:tcW w:w="6239" w:type="dxa"/>
            <w:vMerge w:val="restart"/>
            <w:tcBorders>
              <w:left w:val="single" w:sz="18" w:space="0" w:color="404040" w:themeColor="text1" w:themeTint="BF"/>
            </w:tcBorders>
            <w:shd w:val="clear" w:color="auto" w:fill="D0CECE" w:themeFill="background2" w:themeFillShade="E6"/>
            <w:vAlign w:val="center"/>
          </w:tcPr>
          <w:p w:rsidR="002D76FC" w:rsidRPr="004243CA" w:rsidRDefault="002D76FC" w:rsidP="00750010">
            <w:pPr>
              <w:spacing w:before="40"/>
              <w:jc w:val="both"/>
              <w:rPr>
                <w:sz w:val="21"/>
                <w:szCs w:val="21"/>
              </w:rPr>
            </w:pPr>
            <w:r w:rsidRPr="004243CA">
              <w:rPr>
                <w:b/>
                <w:bCs/>
                <w:sz w:val="21"/>
                <w:szCs w:val="21"/>
              </w:rPr>
              <w:t>Bối cảnh:</w:t>
            </w:r>
            <w:r w:rsidRPr="004243CA">
              <w:rPr>
                <w:sz w:val="21"/>
                <w:szCs w:val="21"/>
              </w:rPr>
              <w:t xml:space="preserve"> Ngành công nghiệp ô tô toàn cầu đang trong giai đoạn chuyển dịch mạnh mẽ sang các công nghệ bền vững, trong đó công nghệ Hybrid nổi lên như một giải pháp tiên phong. Bối cảnh này đặt ra yêu cầu cấp thiết về việc đổi mới phương pháp đào tạo nghề ô tô để đáp ứng kịp thời với sự thay đổi của công nghệ.</w:t>
            </w:r>
          </w:p>
          <w:p w:rsidR="002D76FC" w:rsidRPr="004243CA" w:rsidRDefault="002D76FC" w:rsidP="00750010">
            <w:pPr>
              <w:spacing w:before="40"/>
              <w:jc w:val="both"/>
              <w:rPr>
                <w:sz w:val="21"/>
                <w:szCs w:val="21"/>
              </w:rPr>
            </w:pPr>
            <w:r w:rsidRPr="004243CA">
              <w:rPr>
                <w:b/>
                <w:bCs/>
                <w:sz w:val="21"/>
                <w:szCs w:val="21"/>
              </w:rPr>
              <w:t>Kết quả:</w:t>
            </w:r>
            <w:r w:rsidRPr="004243CA">
              <w:rPr>
                <w:sz w:val="21"/>
                <w:szCs w:val="21"/>
              </w:rPr>
              <w:t xml:space="preserve"> Bài báo đã hệ thống hóa tiến trình phát triển, cấu trúc kỹ thuật và các ứng dụng của công nghệ Hybrid. Kết quả phân tích cho thấy việc xây dựng và triển khai các mô hình mô phỏng hệ truyền động Hybrid trong đào tạo đóng vai trò then chốt trong việc nâng cao kỹ năng thực hành, tư duy hệ thống và khả năng thích ứng công nghệ cho sinh viên. Đồng thời, các phân tích về hiệu quả kinh tế và môi trường tại Việt Nam, dựa trên dữ liệu thực tiễn và nhận định chuyên gia, đã được làm rõ.</w:t>
            </w:r>
          </w:p>
          <w:p w:rsidR="002D76FC" w:rsidRPr="004243CA" w:rsidRDefault="002D76FC" w:rsidP="00750010">
            <w:pPr>
              <w:spacing w:before="40"/>
              <w:jc w:val="both"/>
              <w:rPr>
                <w:sz w:val="21"/>
                <w:szCs w:val="21"/>
              </w:rPr>
            </w:pPr>
            <w:r w:rsidRPr="004243CA">
              <w:rPr>
                <w:b/>
                <w:bCs/>
                <w:sz w:val="21"/>
                <w:szCs w:val="21"/>
              </w:rPr>
              <w:t>Bàn luận:</w:t>
            </w:r>
            <w:r w:rsidRPr="004243CA">
              <w:rPr>
                <w:sz w:val="21"/>
                <w:szCs w:val="21"/>
              </w:rPr>
              <w:t xml:space="preserve"> Tương lai của đào tạo nghề ô tô đòi hỏi sự tích hợp sâu rộng các công nghệ mô phỏng và phương pháp dạy học hiện đại. Dựa trên các kết quả phân tích, việc tiếp tục đầu tư và phát triển các mô hình đào tạo ứng dụng công nghệ Hybrid là một định hướng chiến lược, không chỉ giúp nâng cao chất lượng nguồn nhân lực mà còn góp phần thúc đẩy sự phát triển bền vững của ngành ô tô Việt Nam trong bối cảnh hội nhập quốc tế.</w:t>
            </w:r>
          </w:p>
          <w:p w:rsidR="002D76FC" w:rsidRPr="0041109E" w:rsidRDefault="002D76FC" w:rsidP="00750010">
            <w:pPr>
              <w:spacing w:before="40"/>
              <w:jc w:val="both"/>
              <w:rPr>
                <w:b/>
                <w:spacing w:val="-4"/>
                <w:w w:val="98"/>
                <w:sz w:val="21"/>
                <w:szCs w:val="21"/>
              </w:rPr>
            </w:pPr>
            <w:r w:rsidRPr="0041109E">
              <w:rPr>
                <w:b/>
                <w:spacing w:val="-4"/>
                <w:w w:val="98"/>
                <w:sz w:val="21"/>
                <w:szCs w:val="21"/>
              </w:rPr>
              <w:t>ABSTRACT:</w:t>
            </w:r>
          </w:p>
          <w:p w:rsidR="002D76FC" w:rsidRPr="004243CA" w:rsidRDefault="002D76FC" w:rsidP="00750010">
            <w:pPr>
              <w:spacing w:before="40"/>
              <w:jc w:val="both"/>
              <w:rPr>
                <w:bCs/>
                <w:spacing w:val="-4"/>
                <w:w w:val="98"/>
                <w:sz w:val="21"/>
                <w:szCs w:val="21"/>
              </w:rPr>
            </w:pPr>
            <w:r w:rsidRPr="004243CA">
              <w:rPr>
                <w:b/>
                <w:spacing w:val="-4"/>
                <w:w w:val="98"/>
                <w:sz w:val="21"/>
                <w:szCs w:val="21"/>
              </w:rPr>
              <w:t>Context:</w:t>
            </w:r>
            <w:r w:rsidRPr="004243CA">
              <w:rPr>
                <w:bCs/>
                <w:spacing w:val="-4"/>
                <w:w w:val="98"/>
                <w:sz w:val="21"/>
                <w:szCs w:val="21"/>
              </w:rPr>
              <w:t xml:space="preserve"> The global automotive industry is undergoing a significant transition towards sustainable technologies, with Hybrid technology emerging as a pioneering solution. This context creates an urgent need to innovate vocational training methods for the automotive sector to keep pace with technological changes.</w:t>
            </w:r>
          </w:p>
          <w:p w:rsidR="002D76FC" w:rsidRPr="004243CA" w:rsidRDefault="002D76FC" w:rsidP="00750010">
            <w:pPr>
              <w:spacing w:before="40"/>
              <w:jc w:val="both"/>
              <w:rPr>
                <w:bCs/>
                <w:spacing w:val="-4"/>
                <w:w w:val="98"/>
                <w:sz w:val="21"/>
                <w:szCs w:val="21"/>
              </w:rPr>
            </w:pPr>
            <w:r w:rsidRPr="004243CA">
              <w:rPr>
                <w:b/>
                <w:spacing w:val="-4"/>
                <w:w w:val="98"/>
                <w:sz w:val="21"/>
                <w:szCs w:val="21"/>
              </w:rPr>
              <w:t>Result:</w:t>
            </w:r>
            <w:r w:rsidRPr="004243CA">
              <w:rPr>
                <w:bCs/>
                <w:spacing w:val="-4"/>
                <w:w w:val="98"/>
                <w:sz w:val="21"/>
                <w:szCs w:val="21"/>
              </w:rPr>
              <w:t xml:space="preserve"> This paper has systematized the development process, technical architecture, and applications of Hybrid technology. The analysis results indicate that the development and implementation of simulation models for Hybrid powertrains in training play a crucial role in enhancing students' practical skills, systems thinking, and technological adaptability. Concurrently, analyses of the economic and environmental efficiency in Vietnam, based on empirical data and expert opinions, have been clarified.</w:t>
            </w:r>
          </w:p>
          <w:p w:rsidR="002D76FC" w:rsidRPr="0041109E" w:rsidRDefault="002D76FC" w:rsidP="00750010">
            <w:pPr>
              <w:spacing w:before="40"/>
              <w:jc w:val="both"/>
              <w:rPr>
                <w:bCs/>
                <w:spacing w:val="-4"/>
                <w:w w:val="98"/>
                <w:sz w:val="21"/>
                <w:szCs w:val="21"/>
              </w:rPr>
            </w:pPr>
            <w:r w:rsidRPr="004243CA">
              <w:rPr>
                <w:b/>
                <w:spacing w:val="-4"/>
                <w:w w:val="98"/>
                <w:sz w:val="21"/>
                <w:szCs w:val="21"/>
              </w:rPr>
              <w:t>Discussion:</w:t>
            </w:r>
            <w:r w:rsidRPr="004243CA">
              <w:rPr>
                <w:bCs/>
                <w:spacing w:val="-4"/>
                <w:w w:val="98"/>
                <w:sz w:val="21"/>
                <w:szCs w:val="21"/>
              </w:rPr>
              <w:t xml:space="preserve"> The future of automotive vocational training requires the deep integration of simulation technologies and modern teaching methodologies. Based on the analysis results, continued investment in and development of training models applying Hybrid technology is a strategic direction. This not only helps improve the quality of human resources but also contributes to promoting the sustainable development of Vietnam's automotive industry in the context of international integration.</w:t>
            </w:r>
          </w:p>
        </w:tc>
      </w:tr>
    </w:tbl>
    <w:p w:rsidR="002D76FC" w:rsidRPr="00FC427B" w:rsidRDefault="002D76FC" w:rsidP="002D76FC">
      <w:pPr>
        <w:jc w:val="center"/>
        <w:rPr>
          <w:sz w:val="26"/>
          <w:szCs w:val="26"/>
          <w:lang w:val="en-US"/>
        </w:rPr>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2D76FC" w:rsidRPr="00974357" w:rsidTr="00750010">
        <w:tc>
          <w:tcPr>
            <w:tcW w:w="2552" w:type="dxa"/>
            <w:vAlign w:val="center"/>
          </w:tcPr>
          <w:p w:rsidR="002D76FC" w:rsidRPr="0041109E" w:rsidRDefault="002D76FC" w:rsidP="00750010">
            <w:pPr>
              <w:spacing w:before="40"/>
              <w:rPr>
                <w:b/>
                <w:spacing w:val="-4"/>
                <w:w w:val="98"/>
                <w:sz w:val="21"/>
                <w:szCs w:val="21"/>
              </w:rPr>
            </w:pPr>
            <w:r w:rsidRPr="0041109E">
              <w:rPr>
                <w:b/>
                <w:spacing w:val="-4"/>
                <w:w w:val="98"/>
                <w:sz w:val="21"/>
                <w:szCs w:val="21"/>
              </w:rPr>
              <w:t>Nguyễn Hữu Mạnh</w:t>
            </w:r>
            <w:r w:rsidRPr="0041109E">
              <w:rPr>
                <w:b/>
                <w:spacing w:val="-4"/>
                <w:w w:val="98"/>
                <w:sz w:val="21"/>
                <w:szCs w:val="21"/>
                <w:vertAlign w:val="superscript"/>
              </w:rPr>
              <w:t>1</w:t>
            </w:r>
            <w:r w:rsidRPr="0041109E">
              <w:rPr>
                <w:b/>
                <w:spacing w:val="-4"/>
                <w:w w:val="98"/>
                <w:sz w:val="21"/>
                <w:szCs w:val="21"/>
              </w:rPr>
              <w:t xml:space="preserve"> </w:t>
            </w:r>
          </w:p>
          <w:p w:rsidR="002D76FC" w:rsidRPr="0041109E" w:rsidRDefault="002D76FC" w:rsidP="00750010">
            <w:pPr>
              <w:spacing w:before="40"/>
              <w:rPr>
                <w:b/>
                <w:spacing w:val="-4"/>
                <w:w w:val="98"/>
                <w:sz w:val="21"/>
                <w:szCs w:val="21"/>
                <w:vertAlign w:val="superscript"/>
              </w:rPr>
            </w:pPr>
            <w:r w:rsidRPr="0041109E">
              <w:rPr>
                <w:b/>
                <w:spacing w:val="-4"/>
                <w:w w:val="98"/>
                <w:sz w:val="21"/>
                <w:szCs w:val="21"/>
              </w:rPr>
              <w:t>Nguyễn Khắc Huân</w:t>
            </w:r>
            <w:r w:rsidRPr="0041109E">
              <w:rPr>
                <w:b/>
                <w:spacing w:val="-4"/>
                <w:w w:val="98"/>
                <w:sz w:val="21"/>
                <w:szCs w:val="21"/>
                <w:vertAlign w:val="superscript"/>
              </w:rPr>
              <w:t>1</w:t>
            </w:r>
          </w:p>
        </w:tc>
        <w:tc>
          <w:tcPr>
            <w:tcW w:w="281" w:type="dxa"/>
            <w:vMerge w:val="restart"/>
            <w:vAlign w:val="center"/>
          </w:tcPr>
          <w:p w:rsidR="002D76FC" w:rsidRPr="0041109E" w:rsidRDefault="002D76FC" w:rsidP="00750010">
            <w:pPr>
              <w:spacing w:before="40"/>
              <w:jc w:val="both"/>
              <w:rPr>
                <w:spacing w:val="-4"/>
                <w:w w:val="98"/>
                <w:sz w:val="21"/>
                <w:szCs w:val="21"/>
              </w:rPr>
            </w:pPr>
          </w:p>
        </w:tc>
        <w:tc>
          <w:tcPr>
            <w:tcW w:w="6239" w:type="dxa"/>
            <w:vAlign w:val="center"/>
          </w:tcPr>
          <w:p w:rsidR="002D76FC" w:rsidRPr="0041109E" w:rsidRDefault="002D76FC" w:rsidP="00750010">
            <w:pPr>
              <w:spacing w:before="40"/>
              <w:jc w:val="both"/>
              <w:rPr>
                <w:spacing w:val="-4"/>
                <w:w w:val="98"/>
                <w:sz w:val="21"/>
                <w:szCs w:val="21"/>
              </w:rPr>
            </w:pPr>
            <w:r w:rsidRPr="0041109E">
              <w:rPr>
                <w:spacing w:val="-4"/>
                <w:w w:val="98"/>
                <w:sz w:val="21"/>
                <w:szCs w:val="21"/>
                <w:vertAlign w:val="superscript"/>
              </w:rPr>
              <w:t>1</w:t>
            </w:r>
            <w:r w:rsidRPr="0041109E">
              <w:rPr>
                <w:spacing w:val="-4"/>
                <w:w w:val="98"/>
                <w:sz w:val="21"/>
                <w:szCs w:val="21"/>
              </w:rPr>
              <w:t xml:space="preserve">Trường Cao đẳng Lý Tự Trọng TP. HCM </w:t>
            </w:r>
          </w:p>
          <w:p w:rsidR="002D76FC" w:rsidRPr="0041109E" w:rsidRDefault="002D76FC" w:rsidP="00750010">
            <w:pPr>
              <w:spacing w:before="40"/>
              <w:jc w:val="both"/>
              <w:rPr>
                <w:i/>
                <w:spacing w:val="-4"/>
                <w:w w:val="98"/>
                <w:sz w:val="21"/>
                <w:szCs w:val="21"/>
              </w:rPr>
            </w:pPr>
            <w:r w:rsidRPr="0041109E">
              <w:rPr>
                <w:i/>
                <w:spacing w:val="-4"/>
                <w:w w:val="98"/>
                <w:sz w:val="21"/>
                <w:szCs w:val="21"/>
              </w:rPr>
              <w:t xml:space="preserve">Email: </w:t>
            </w:r>
            <w:hyperlink r:id="rId9" w:history="1">
              <w:r w:rsidRPr="0041109E">
                <w:rPr>
                  <w:rStyle w:val="Hyperlink"/>
                  <w:rFonts w:eastAsia="Calibri"/>
                  <w:i/>
                  <w:spacing w:val="-4"/>
                  <w:w w:val="98"/>
                  <w:sz w:val="21"/>
                  <w:szCs w:val="21"/>
                </w:rPr>
                <w:t>nguyenhuumanh@lttc.edu.vn</w:t>
              </w:r>
            </w:hyperlink>
            <w:r w:rsidRPr="0041109E">
              <w:rPr>
                <w:i/>
                <w:spacing w:val="-4"/>
                <w:w w:val="98"/>
                <w:sz w:val="21"/>
                <w:szCs w:val="21"/>
              </w:rPr>
              <w:t>; nguyenkhachuan</w:t>
            </w:r>
            <w:r>
              <w:fldChar w:fldCharType="begin"/>
            </w:r>
            <w:r>
              <w:instrText xml:space="preserve"> HYPERLINK "mailto:dangthaison@lttc.edu.vn" </w:instrText>
            </w:r>
            <w:r>
              <w:fldChar w:fldCharType="separate"/>
            </w:r>
            <w:r w:rsidRPr="0041109E">
              <w:rPr>
                <w:rStyle w:val="Hyperlink"/>
                <w:rFonts w:eastAsia="Calibri"/>
                <w:i/>
                <w:spacing w:val="-4"/>
                <w:w w:val="98"/>
                <w:sz w:val="21"/>
                <w:szCs w:val="21"/>
              </w:rPr>
              <w:t>@lttc.edu.vn</w:t>
            </w:r>
            <w:r>
              <w:rPr>
                <w:rStyle w:val="Hyperlink"/>
                <w:rFonts w:eastAsia="Calibri"/>
                <w:i/>
                <w:spacing w:val="-4"/>
                <w:w w:val="98"/>
                <w:sz w:val="21"/>
                <w:szCs w:val="21"/>
              </w:rPr>
              <w:fldChar w:fldCharType="end"/>
            </w:r>
          </w:p>
        </w:tc>
      </w:tr>
      <w:tr w:rsidR="002D76FC" w:rsidRPr="00974357" w:rsidTr="00750010">
        <w:tc>
          <w:tcPr>
            <w:tcW w:w="2552" w:type="dxa"/>
            <w:vAlign w:val="center"/>
          </w:tcPr>
          <w:p w:rsidR="002D76FC" w:rsidRPr="0041109E" w:rsidRDefault="002D76FC" w:rsidP="00750010">
            <w:pPr>
              <w:ind w:left="29"/>
              <w:jc w:val="both"/>
              <w:rPr>
                <w:i/>
                <w:spacing w:val="-4"/>
                <w:w w:val="98"/>
                <w:sz w:val="21"/>
                <w:szCs w:val="21"/>
              </w:rPr>
            </w:pPr>
          </w:p>
        </w:tc>
        <w:tc>
          <w:tcPr>
            <w:tcW w:w="281" w:type="dxa"/>
            <w:vMerge/>
            <w:vAlign w:val="center"/>
          </w:tcPr>
          <w:p w:rsidR="002D76FC" w:rsidRPr="0041109E" w:rsidRDefault="002D76FC" w:rsidP="00750010">
            <w:pPr>
              <w:spacing w:before="40"/>
              <w:jc w:val="both"/>
              <w:rPr>
                <w:spacing w:val="-4"/>
                <w:w w:val="98"/>
                <w:sz w:val="21"/>
                <w:szCs w:val="21"/>
              </w:rPr>
            </w:pPr>
          </w:p>
        </w:tc>
        <w:tc>
          <w:tcPr>
            <w:tcW w:w="6239" w:type="dxa"/>
            <w:vAlign w:val="center"/>
          </w:tcPr>
          <w:p w:rsidR="002D76FC" w:rsidRPr="0041109E" w:rsidRDefault="002D76FC" w:rsidP="00750010">
            <w:pPr>
              <w:spacing w:before="40"/>
              <w:jc w:val="both"/>
              <w:rPr>
                <w:spacing w:val="-4"/>
                <w:w w:val="98"/>
                <w:sz w:val="21"/>
                <w:szCs w:val="21"/>
              </w:rPr>
            </w:pPr>
          </w:p>
        </w:tc>
      </w:tr>
      <w:tr w:rsidR="002D76FC" w:rsidRPr="00974357" w:rsidTr="00750010">
        <w:trPr>
          <w:trHeight w:val="198"/>
        </w:trPr>
        <w:tc>
          <w:tcPr>
            <w:tcW w:w="2552" w:type="dxa"/>
            <w:shd w:val="clear" w:color="auto" w:fill="FFFFFF" w:themeFill="background1"/>
          </w:tcPr>
          <w:p w:rsidR="002D76FC" w:rsidRPr="0041109E" w:rsidRDefault="002D76FC" w:rsidP="00750010">
            <w:pPr>
              <w:jc w:val="both"/>
              <w:rPr>
                <w:b/>
                <w:spacing w:val="-4"/>
                <w:w w:val="98"/>
                <w:sz w:val="21"/>
                <w:szCs w:val="21"/>
              </w:rPr>
            </w:pPr>
            <w:r w:rsidRPr="0041109E">
              <w:rPr>
                <w:rFonts w:eastAsiaTheme="minorEastAsia" w:cstheme="majorHAnsi"/>
                <w:b/>
                <w:bCs/>
                <w:spacing w:val="-4"/>
                <w:w w:val="98"/>
                <w:sz w:val="21"/>
                <w:szCs w:val="21"/>
              </w:rPr>
              <w:t>Từ khóa:</w:t>
            </w:r>
          </w:p>
        </w:tc>
        <w:tc>
          <w:tcPr>
            <w:tcW w:w="281" w:type="dxa"/>
            <w:vMerge/>
            <w:tcBorders>
              <w:right w:val="single" w:sz="18" w:space="0" w:color="404040" w:themeColor="text1" w:themeTint="BF"/>
            </w:tcBorders>
            <w:shd w:val="clear" w:color="auto" w:fill="FFFFFF" w:themeFill="background1"/>
            <w:vAlign w:val="center"/>
          </w:tcPr>
          <w:p w:rsidR="002D76FC" w:rsidRPr="0041109E" w:rsidRDefault="002D76FC" w:rsidP="00750010">
            <w:pPr>
              <w:spacing w:before="40"/>
              <w:rPr>
                <w:b/>
                <w:spacing w:val="-4"/>
                <w:w w:val="98"/>
                <w:sz w:val="21"/>
                <w:szCs w:val="21"/>
              </w:rPr>
            </w:pPr>
          </w:p>
        </w:tc>
        <w:tc>
          <w:tcPr>
            <w:tcW w:w="6239" w:type="dxa"/>
            <w:tcBorders>
              <w:left w:val="single" w:sz="18" w:space="0" w:color="404040" w:themeColor="text1" w:themeTint="BF"/>
            </w:tcBorders>
            <w:shd w:val="clear" w:color="auto" w:fill="D0CECE" w:themeFill="background2" w:themeFillShade="E6"/>
            <w:vAlign w:val="center"/>
          </w:tcPr>
          <w:p w:rsidR="002D76FC" w:rsidRPr="0041109E" w:rsidRDefault="002D76FC" w:rsidP="00750010">
            <w:pPr>
              <w:spacing w:before="40"/>
              <w:rPr>
                <w:b/>
                <w:spacing w:val="-4"/>
                <w:w w:val="98"/>
                <w:sz w:val="21"/>
                <w:szCs w:val="21"/>
              </w:rPr>
            </w:pPr>
            <w:r w:rsidRPr="0041109E">
              <w:rPr>
                <w:b/>
                <w:spacing w:val="-4"/>
                <w:w w:val="98"/>
                <w:sz w:val="21"/>
                <w:szCs w:val="21"/>
              </w:rPr>
              <w:t>TÓM TẮT:</w:t>
            </w:r>
          </w:p>
        </w:tc>
      </w:tr>
      <w:tr w:rsidR="002D76FC" w:rsidRPr="00974357" w:rsidTr="00750010">
        <w:trPr>
          <w:trHeight w:val="854"/>
        </w:trPr>
        <w:tc>
          <w:tcPr>
            <w:tcW w:w="2552" w:type="dxa"/>
          </w:tcPr>
          <w:p w:rsidR="002D76FC" w:rsidRPr="00E24CB1" w:rsidRDefault="002D76FC" w:rsidP="00750010">
            <w:pPr>
              <w:spacing w:before="40"/>
              <w:ind w:left="28"/>
              <w:jc w:val="both"/>
              <w:rPr>
                <w:spacing w:val="-4"/>
                <w:w w:val="98"/>
                <w:sz w:val="21"/>
                <w:szCs w:val="21"/>
              </w:rPr>
            </w:pPr>
            <w:r w:rsidRPr="00AA1EAF">
              <w:rPr>
                <w:rFonts w:eastAsiaTheme="minorEastAsia" w:cstheme="majorHAnsi"/>
                <w:bCs/>
                <w:spacing w:val="-4"/>
                <w:w w:val="98"/>
                <w:sz w:val="21"/>
                <w:szCs w:val="21"/>
              </w:rPr>
              <w:t>Mô hình truyền động Hybrid, Đào tạo nghề ô tô, Giáo dục nghề nghiệp, Xu hướng công nghệ, Xe lai điện</w:t>
            </w:r>
            <w:r w:rsidRPr="00E24CB1">
              <w:rPr>
                <w:rFonts w:eastAsiaTheme="minorEastAsia" w:cstheme="majorHAnsi"/>
                <w:bCs/>
                <w:spacing w:val="-4"/>
                <w:w w:val="98"/>
                <w:sz w:val="21"/>
                <w:szCs w:val="21"/>
              </w:rPr>
              <w:t>.</w:t>
            </w:r>
          </w:p>
          <w:p w:rsidR="002D76FC" w:rsidRPr="0041109E" w:rsidRDefault="002D76FC" w:rsidP="00750010">
            <w:pPr>
              <w:spacing w:before="40"/>
              <w:ind w:left="28"/>
              <w:jc w:val="both"/>
              <w:rPr>
                <w:spacing w:val="-4"/>
                <w:w w:val="98"/>
                <w:sz w:val="21"/>
                <w:szCs w:val="21"/>
              </w:rPr>
            </w:pPr>
          </w:p>
          <w:p w:rsidR="002D76FC" w:rsidRPr="0041109E" w:rsidRDefault="002D76FC" w:rsidP="00750010">
            <w:pPr>
              <w:spacing w:before="40"/>
              <w:ind w:left="28"/>
              <w:jc w:val="both"/>
              <w:rPr>
                <w:spacing w:val="-4"/>
                <w:w w:val="98"/>
                <w:sz w:val="21"/>
                <w:szCs w:val="21"/>
              </w:rPr>
            </w:pPr>
          </w:p>
          <w:p w:rsidR="002D76FC" w:rsidRPr="0041109E" w:rsidRDefault="002D76FC" w:rsidP="00750010">
            <w:pPr>
              <w:spacing w:before="40"/>
              <w:ind w:left="28"/>
              <w:jc w:val="both"/>
              <w:rPr>
                <w:spacing w:val="-4"/>
                <w:w w:val="98"/>
                <w:sz w:val="21"/>
                <w:szCs w:val="21"/>
              </w:rPr>
            </w:pPr>
          </w:p>
          <w:p w:rsidR="002D76FC" w:rsidRPr="0041109E" w:rsidRDefault="002D76FC" w:rsidP="00750010">
            <w:pPr>
              <w:spacing w:before="40"/>
              <w:ind w:left="28"/>
              <w:jc w:val="both"/>
              <w:rPr>
                <w:spacing w:val="-4"/>
                <w:w w:val="98"/>
                <w:sz w:val="21"/>
                <w:szCs w:val="21"/>
              </w:rPr>
            </w:pPr>
          </w:p>
          <w:p w:rsidR="002D76FC" w:rsidRPr="0041109E" w:rsidRDefault="002D76FC" w:rsidP="00750010">
            <w:pPr>
              <w:spacing w:before="40"/>
              <w:ind w:left="28"/>
              <w:jc w:val="both"/>
              <w:rPr>
                <w:spacing w:val="-4"/>
                <w:w w:val="98"/>
                <w:sz w:val="21"/>
                <w:szCs w:val="21"/>
              </w:rPr>
            </w:pPr>
          </w:p>
          <w:p w:rsidR="002D76FC" w:rsidRPr="0041109E" w:rsidRDefault="002D76FC" w:rsidP="00750010">
            <w:pPr>
              <w:spacing w:before="40"/>
              <w:ind w:left="28"/>
              <w:jc w:val="both"/>
              <w:rPr>
                <w:spacing w:val="-4"/>
                <w:w w:val="98"/>
                <w:sz w:val="21"/>
                <w:szCs w:val="21"/>
              </w:rPr>
            </w:pPr>
          </w:p>
          <w:p w:rsidR="002D76FC" w:rsidRPr="0041109E" w:rsidRDefault="002D76FC" w:rsidP="00750010">
            <w:pPr>
              <w:spacing w:before="40"/>
              <w:ind w:left="28"/>
              <w:jc w:val="both"/>
              <w:rPr>
                <w:spacing w:val="-4"/>
                <w:w w:val="98"/>
                <w:sz w:val="21"/>
                <w:szCs w:val="21"/>
              </w:rPr>
            </w:pPr>
          </w:p>
          <w:p w:rsidR="002D76FC" w:rsidRPr="0041109E" w:rsidRDefault="002D76FC" w:rsidP="00750010">
            <w:pPr>
              <w:spacing w:before="40"/>
              <w:ind w:left="28"/>
              <w:jc w:val="both"/>
              <w:rPr>
                <w:spacing w:val="-4"/>
                <w:w w:val="98"/>
                <w:sz w:val="21"/>
                <w:szCs w:val="21"/>
              </w:rPr>
            </w:pPr>
          </w:p>
          <w:p w:rsidR="002D76FC" w:rsidRPr="0041109E" w:rsidRDefault="002D76FC" w:rsidP="00750010">
            <w:pPr>
              <w:spacing w:before="40"/>
              <w:ind w:left="28"/>
              <w:jc w:val="both"/>
              <w:rPr>
                <w:spacing w:val="-4"/>
                <w:w w:val="98"/>
                <w:sz w:val="21"/>
                <w:szCs w:val="21"/>
              </w:rPr>
            </w:pPr>
            <w:r w:rsidRPr="0041109E">
              <w:rPr>
                <w:rFonts w:eastAsiaTheme="minorEastAsia" w:cstheme="majorHAnsi"/>
                <w:b/>
                <w:bCs/>
                <w:spacing w:val="-4"/>
                <w:w w:val="98"/>
                <w:sz w:val="21"/>
                <w:szCs w:val="21"/>
              </w:rPr>
              <w:t>Keywords:</w:t>
            </w:r>
          </w:p>
          <w:p w:rsidR="002D76FC" w:rsidRPr="00AA1EAF" w:rsidRDefault="002D76FC" w:rsidP="00750010">
            <w:pPr>
              <w:spacing w:before="40"/>
              <w:ind w:left="28"/>
              <w:jc w:val="both"/>
              <w:rPr>
                <w:spacing w:val="-4"/>
                <w:w w:val="98"/>
                <w:sz w:val="21"/>
                <w:szCs w:val="21"/>
                <w:lang w:val="en-US"/>
              </w:rPr>
            </w:pPr>
            <w:r w:rsidRPr="00AA1EAF">
              <w:rPr>
                <w:spacing w:val="-4"/>
                <w:w w:val="98"/>
                <w:sz w:val="21"/>
                <w:szCs w:val="21"/>
              </w:rPr>
              <w:t>Hybrid Powertrain Model, Automotive Vocational Training, Vocational Education, Technology Trends, Hybrid Electric Vehicle (HEV)</w:t>
            </w:r>
            <w:r>
              <w:rPr>
                <w:spacing w:val="-4"/>
                <w:w w:val="98"/>
                <w:sz w:val="21"/>
                <w:szCs w:val="21"/>
                <w:lang w:val="en-US"/>
              </w:rPr>
              <w:t>.</w:t>
            </w:r>
          </w:p>
        </w:tc>
        <w:tc>
          <w:tcPr>
            <w:tcW w:w="281" w:type="dxa"/>
            <w:vMerge/>
            <w:tcBorders>
              <w:right w:val="single" w:sz="18" w:space="0" w:color="404040" w:themeColor="text1" w:themeTint="BF"/>
            </w:tcBorders>
            <w:shd w:val="clear" w:color="auto" w:fill="FFFFFF" w:themeFill="background1"/>
            <w:vAlign w:val="center"/>
          </w:tcPr>
          <w:p w:rsidR="002D76FC" w:rsidRPr="0041109E" w:rsidRDefault="002D76FC" w:rsidP="00750010">
            <w:pPr>
              <w:spacing w:before="40"/>
              <w:jc w:val="center"/>
              <w:rPr>
                <w:b/>
                <w:spacing w:val="-4"/>
                <w:w w:val="98"/>
                <w:sz w:val="21"/>
                <w:szCs w:val="21"/>
              </w:rPr>
            </w:pPr>
          </w:p>
        </w:tc>
        <w:tc>
          <w:tcPr>
            <w:tcW w:w="6239" w:type="dxa"/>
            <w:vMerge w:val="restart"/>
            <w:tcBorders>
              <w:left w:val="single" w:sz="18" w:space="0" w:color="404040" w:themeColor="text1" w:themeTint="BF"/>
            </w:tcBorders>
            <w:shd w:val="clear" w:color="auto" w:fill="D0CECE" w:themeFill="background2" w:themeFillShade="E6"/>
            <w:vAlign w:val="center"/>
          </w:tcPr>
          <w:p w:rsidR="002D76FC" w:rsidRPr="004243CA" w:rsidRDefault="002D76FC" w:rsidP="00750010">
            <w:pPr>
              <w:spacing w:before="40"/>
              <w:jc w:val="both"/>
              <w:rPr>
                <w:sz w:val="21"/>
                <w:szCs w:val="21"/>
              </w:rPr>
            </w:pPr>
            <w:r w:rsidRPr="004243CA">
              <w:rPr>
                <w:b/>
                <w:bCs/>
                <w:sz w:val="21"/>
                <w:szCs w:val="21"/>
              </w:rPr>
              <w:t>Bối cảnh:</w:t>
            </w:r>
            <w:r w:rsidRPr="004243CA">
              <w:rPr>
                <w:sz w:val="21"/>
                <w:szCs w:val="21"/>
              </w:rPr>
              <w:t xml:space="preserve"> Ngành công nghiệp ô tô toàn cầu đang trong giai đoạn chuyển dịch mạnh mẽ sang các công nghệ bền vững, trong đó công nghệ Hybrid nổi lên như một giải pháp tiên phong. Bối cảnh này đặt ra yêu cầu cấp thiết về việc đổi mới phương pháp đào tạo nghề ô tô để đáp ứng kịp thời với sự thay đổi của công nghệ.</w:t>
            </w:r>
          </w:p>
          <w:p w:rsidR="002D76FC" w:rsidRPr="004243CA" w:rsidRDefault="002D76FC" w:rsidP="00750010">
            <w:pPr>
              <w:spacing w:before="40"/>
              <w:jc w:val="both"/>
              <w:rPr>
                <w:sz w:val="21"/>
                <w:szCs w:val="21"/>
              </w:rPr>
            </w:pPr>
            <w:r w:rsidRPr="004243CA">
              <w:rPr>
                <w:b/>
                <w:bCs/>
                <w:sz w:val="21"/>
                <w:szCs w:val="21"/>
              </w:rPr>
              <w:t>Kết quả:</w:t>
            </w:r>
            <w:r w:rsidRPr="004243CA">
              <w:rPr>
                <w:sz w:val="21"/>
                <w:szCs w:val="21"/>
              </w:rPr>
              <w:t xml:space="preserve"> Bài báo đã hệ thống hóa tiến trình phát triển, cấu trúc kỹ thuật và các ứng dụng của công nghệ Hybrid. Kết quả phân tích cho thấy việc xây dựng và triển khai các mô hình mô phỏng hệ truyền động Hybrid trong đào tạo đóng vai trò then chốt trong việc nâng cao kỹ năng thực hành, tư duy hệ thống và khả năng thích ứng công nghệ cho sinh viên. Đồng thời, các phân tích về hiệu quả kinh tế và môi trường tại Việt Nam, dựa trên dữ liệu thực tiễn và nhận định chuyên gia, đã được làm rõ.</w:t>
            </w:r>
          </w:p>
          <w:p w:rsidR="002D76FC" w:rsidRPr="004243CA" w:rsidRDefault="002D76FC" w:rsidP="00750010">
            <w:pPr>
              <w:spacing w:before="40"/>
              <w:jc w:val="both"/>
              <w:rPr>
                <w:sz w:val="21"/>
                <w:szCs w:val="21"/>
              </w:rPr>
            </w:pPr>
            <w:r w:rsidRPr="004243CA">
              <w:rPr>
                <w:b/>
                <w:bCs/>
                <w:sz w:val="21"/>
                <w:szCs w:val="21"/>
              </w:rPr>
              <w:t>Bàn luận:</w:t>
            </w:r>
            <w:r w:rsidRPr="004243CA">
              <w:rPr>
                <w:sz w:val="21"/>
                <w:szCs w:val="21"/>
              </w:rPr>
              <w:t xml:space="preserve"> Tương lai của đào tạo nghề ô tô đòi hỏi sự tích hợp sâu rộng các công nghệ mô phỏng và phương pháp dạy học hiện đại. Dựa trên các kết quả phân tích, việc tiếp tục đầu tư và phát triển các mô hình đào tạo ứng dụng công nghệ Hybrid là một định hướng chiến lược, không chỉ giúp nâng cao chất lượng nguồn nhân lực mà còn góp phần thúc đẩy sự phát triển bền vững của ngành ô tô Việt Nam trong bối cảnh hội nhập quốc tế.</w:t>
            </w:r>
          </w:p>
          <w:p w:rsidR="002D76FC" w:rsidRPr="0041109E" w:rsidRDefault="002D76FC" w:rsidP="00750010">
            <w:pPr>
              <w:spacing w:before="40"/>
              <w:jc w:val="both"/>
              <w:rPr>
                <w:b/>
                <w:spacing w:val="-4"/>
                <w:w w:val="98"/>
                <w:sz w:val="21"/>
                <w:szCs w:val="21"/>
              </w:rPr>
            </w:pPr>
            <w:r w:rsidRPr="0041109E">
              <w:rPr>
                <w:b/>
                <w:spacing w:val="-4"/>
                <w:w w:val="98"/>
                <w:sz w:val="21"/>
                <w:szCs w:val="21"/>
              </w:rPr>
              <w:t>ABSTRACT:</w:t>
            </w:r>
          </w:p>
          <w:p w:rsidR="002D76FC" w:rsidRPr="004243CA" w:rsidRDefault="002D76FC" w:rsidP="00750010">
            <w:pPr>
              <w:spacing w:before="40"/>
              <w:jc w:val="both"/>
              <w:rPr>
                <w:bCs/>
                <w:spacing w:val="-4"/>
                <w:w w:val="98"/>
                <w:sz w:val="21"/>
                <w:szCs w:val="21"/>
              </w:rPr>
            </w:pPr>
            <w:r w:rsidRPr="004243CA">
              <w:rPr>
                <w:b/>
                <w:spacing w:val="-4"/>
                <w:w w:val="98"/>
                <w:sz w:val="21"/>
                <w:szCs w:val="21"/>
              </w:rPr>
              <w:t>Context:</w:t>
            </w:r>
            <w:r w:rsidRPr="004243CA">
              <w:rPr>
                <w:bCs/>
                <w:spacing w:val="-4"/>
                <w:w w:val="98"/>
                <w:sz w:val="21"/>
                <w:szCs w:val="21"/>
              </w:rPr>
              <w:t xml:space="preserve"> The global automotive industry is undergoing a significant transition towards sustainable technologies, with Hybrid technology emerging as a pioneering solution. This context creates an urgent need to innovate vocational training methods for the automotive sector to keep pace with technological changes.</w:t>
            </w:r>
          </w:p>
          <w:p w:rsidR="002D76FC" w:rsidRPr="004243CA" w:rsidRDefault="002D76FC" w:rsidP="00750010">
            <w:pPr>
              <w:spacing w:before="40"/>
              <w:jc w:val="both"/>
              <w:rPr>
                <w:bCs/>
                <w:spacing w:val="-4"/>
                <w:w w:val="98"/>
                <w:sz w:val="21"/>
                <w:szCs w:val="21"/>
              </w:rPr>
            </w:pPr>
            <w:r w:rsidRPr="004243CA">
              <w:rPr>
                <w:b/>
                <w:spacing w:val="-4"/>
                <w:w w:val="98"/>
                <w:sz w:val="21"/>
                <w:szCs w:val="21"/>
              </w:rPr>
              <w:t>Result:</w:t>
            </w:r>
            <w:r w:rsidRPr="004243CA">
              <w:rPr>
                <w:bCs/>
                <w:spacing w:val="-4"/>
                <w:w w:val="98"/>
                <w:sz w:val="21"/>
                <w:szCs w:val="21"/>
              </w:rPr>
              <w:t xml:space="preserve"> This paper has systematized the development process, technical architecture, and applications of Hybrid technology. The analysis results indicate that the development and implementation of simulation models for Hybrid powertrains in training play a crucial role in enhancing students' practical skills, systems thinking, and technological adaptability. Concurrently, analyses of the economic and environmental efficiency in Vietnam, based on empirical data and expert opinions, have been clarified.</w:t>
            </w:r>
          </w:p>
          <w:p w:rsidR="002D76FC" w:rsidRPr="0041109E" w:rsidRDefault="002D76FC" w:rsidP="00750010">
            <w:pPr>
              <w:spacing w:before="40"/>
              <w:jc w:val="both"/>
              <w:rPr>
                <w:bCs/>
                <w:spacing w:val="-4"/>
                <w:w w:val="98"/>
                <w:sz w:val="21"/>
                <w:szCs w:val="21"/>
              </w:rPr>
            </w:pPr>
            <w:r w:rsidRPr="004243CA">
              <w:rPr>
                <w:b/>
                <w:spacing w:val="-4"/>
                <w:w w:val="98"/>
                <w:sz w:val="21"/>
                <w:szCs w:val="21"/>
              </w:rPr>
              <w:t>Discussion:</w:t>
            </w:r>
            <w:r w:rsidRPr="004243CA">
              <w:rPr>
                <w:bCs/>
                <w:spacing w:val="-4"/>
                <w:w w:val="98"/>
                <w:sz w:val="21"/>
                <w:szCs w:val="21"/>
              </w:rPr>
              <w:t xml:space="preserve"> The future of automotive vocational training requires the deep integration of simulation technologies and modern teaching methodologies. Based on the analysis results, continued investment in and development of training models applying Hybrid technology is a strategic direction. This not only helps improve the quality of human resources but also contributes to promoting the sustainable development of Vietnam's automotive industry in the context of international integration.</w:t>
            </w:r>
          </w:p>
        </w:tc>
      </w:tr>
      <w:tr w:rsidR="002D76FC" w:rsidRPr="00974357" w:rsidTr="00750010">
        <w:trPr>
          <w:trHeight w:val="263"/>
        </w:trPr>
        <w:tc>
          <w:tcPr>
            <w:tcW w:w="2552" w:type="dxa"/>
            <w:shd w:val="clear" w:color="auto" w:fill="FFFFFF" w:themeFill="background1"/>
          </w:tcPr>
          <w:p w:rsidR="002D76FC" w:rsidRPr="00974357" w:rsidRDefault="002D76FC" w:rsidP="00750010">
            <w:pPr>
              <w:ind w:left="29"/>
              <w:jc w:val="both"/>
              <w:rPr>
                <w:rFonts w:eastAsiaTheme="minorEastAsia" w:cstheme="majorHAnsi"/>
                <w:b/>
                <w:bCs/>
                <w:spacing w:val="-4"/>
                <w:w w:val="98"/>
                <w:szCs w:val="21"/>
              </w:rPr>
            </w:pPr>
          </w:p>
        </w:tc>
        <w:tc>
          <w:tcPr>
            <w:tcW w:w="281" w:type="dxa"/>
            <w:vMerge/>
            <w:tcBorders>
              <w:right w:val="single" w:sz="18" w:space="0" w:color="404040" w:themeColor="text1" w:themeTint="BF"/>
            </w:tcBorders>
            <w:shd w:val="clear" w:color="auto" w:fill="FFFFFF" w:themeFill="background1"/>
            <w:vAlign w:val="center"/>
          </w:tcPr>
          <w:p w:rsidR="002D76FC" w:rsidRPr="00974357" w:rsidRDefault="002D76FC" w:rsidP="00750010">
            <w:pPr>
              <w:spacing w:before="40"/>
              <w:jc w:val="center"/>
              <w:rPr>
                <w:b/>
                <w:spacing w:val="-4"/>
                <w:w w:val="98"/>
                <w:szCs w:val="26"/>
              </w:rPr>
            </w:pPr>
          </w:p>
        </w:tc>
        <w:tc>
          <w:tcPr>
            <w:tcW w:w="6239" w:type="dxa"/>
            <w:vMerge/>
            <w:tcBorders>
              <w:left w:val="single" w:sz="18" w:space="0" w:color="404040" w:themeColor="text1" w:themeTint="BF"/>
            </w:tcBorders>
            <w:shd w:val="clear" w:color="auto" w:fill="D0CECE" w:themeFill="background2" w:themeFillShade="E6"/>
            <w:vAlign w:val="center"/>
          </w:tcPr>
          <w:p w:rsidR="002D76FC" w:rsidRPr="00974357" w:rsidRDefault="002D76FC" w:rsidP="00750010">
            <w:pPr>
              <w:spacing w:before="40"/>
              <w:jc w:val="both"/>
              <w:rPr>
                <w:spacing w:val="-4"/>
                <w:w w:val="98"/>
                <w:szCs w:val="26"/>
              </w:rPr>
            </w:pPr>
          </w:p>
        </w:tc>
      </w:tr>
      <w:tr w:rsidR="002D76FC" w:rsidRPr="00974357" w:rsidTr="00750010">
        <w:trPr>
          <w:trHeight w:val="706"/>
        </w:trPr>
        <w:tc>
          <w:tcPr>
            <w:tcW w:w="2552" w:type="dxa"/>
          </w:tcPr>
          <w:p w:rsidR="002D76FC" w:rsidRPr="00974357" w:rsidRDefault="002D76FC" w:rsidP="00750010">
            <w:pPr>
              <w:ind w:left="29"/>
              <w:jc w:val="both"/>
              <w:rPr>
                <w:rFonts w:eastAsiaTheme="minorEastAsia" w:cstheme="majorHAnsi"/>
                <w:b/>
                <w:bCs/>
                <w:spacing w:val="-4"/>
                <w:w w:val="98"/>
                <w:szCs w:val="21"/>
              </w:rPr>
            </w:pPr>
          </w:p>
        </w:tc>
        <w:tc>
          <w:tcPr>
            <w:tcW w:w="281" w:type="dxa"/>
            <w:vMerge/>
            <w:tcBorders>
              <w:right w:val="single" w:sz="18" w:space="0" w:color="404040" w:themeColor="text1" w:themeTint="BF"/>
            </w:tcBorders>
            <w:shd w:val="clear" w:color="auto" w:fill="FFFFFF" w:themeFill="background1"/>
            <w:vAlign w:val="center"/>
          </w:tcPr>
          <w:p w:rsidR="002D76FC" w:rsidRPr="00974357" w:rsidRDefault="002D76FC" w:rsidP="00750010">
            <w:pPr>
              <w:spacing w:before="40"/>
              <w:jc w:val="center"/>
              <w:rPr>
                <w:b/>
                <w:spacing w:val="-4"/>
                <w:w w:val="98"/>
                <w:szCs w:val="26"/>
              </w:rPr>
            </w:pPr>
          </w:p>
        </w:tc>
        <w:tc>
          <w:tcPr>
            <w:tcW w:w="6239" w:type="dxa"/>
            <w:vMerge/>
            <w:tcBorders>
              <w:left w:val="single" w:sz="18" w:space="0" w:color="404040" w:themeColor="text1" w:themeTint="BF"/>
            </w:tcBorders>
            <w:shd w:val="clear" w:color="auto" w:fill="D0CECE" w:themeFill="background2" w:themeFillShade="E6"/>
            <w:vAlign w:val="center"/>
          </w:tcPr>
          <w:p w:rsidR="002D76FC" w:rsidRPr="00974357" w:rsidRDefault="002D76FC" w:rsidP="00750010">
            <w:pPr>
              <w:spacing w:before="40"/>
              <w:jc w:val="both"/>
              <w:rPr>
                <w:spacing w:val="-4"/>
                <w:w w:val="98"/>
                <w:szCs w:val="26"/>
              </w:rPr>
            </w:pPr>
          </w:p>
        </w:tc>
      </w:tr>
    </w:tbl>
    <w:p w:rsidR="002D76FC" w:rsidRPr="0041109E" w:rsidRDefault="002D76FC" w:rsidP="002D76FC">
      <w:pPr>
        <w:pStyle w:val="ListParagraph"/>
        <w:ind w:left="0" w:firstLine="284"/>
        <w:rPr>
          <w:b/>
          <w:sz w:val="21"/>
          <w:szCs w:val="21"/>
        </w:rPr>
      </w:pPr>
    </w:p>
    <w:p w:rsidR="002D76FC" w:rsidRPr="0041109E" w:rsidRDefault="002D76FC" w:rsidP="002D76FC">
      <w:pPr>
        <w:pStyle w:val="ListParagraph"/>
        <w:widowControl/>
        <w:numPr>
          <w:ilvl w:val="0"/>
          <w:numId w:val="1"/>
        </w:numPr>
        <w:autoSpaceDE/>
        <w:autoSpaceDN/>
        <w:ind w:left="0" w:firstLine="284"/>
        <w:contextualSpacing/>
        <w:rPr>
          <w:b/>
          <w:sz w:val="21"/>
          <w:szCs w:val="21"/>
        </w:rPr>
      </w:pPr>
      <w:r w:rsidRPr="0041109E">
        <w:rPr>
          <w:b/>
          <w:sz w:val="21"/>
          <w:szCs w:val="21"/>
        </w:rPr>
        <w:t>Giới thiệu.</w:t>
      </w:r>
    </w:p>
    <w:p w:rsidR="002D76FC" w:rsidRPr="0041109E" w:rsidRDefault="002D76FC" w:rsidP="002D76FC">
      <w:pPr>
        <w:ind w:firstLine="284"/>
        <w:jc w:val="both"/>
        <w:rPr>
          <w:bCs/>
          <w:sz w:val="21"/>
          <w:szCs w:val="21"/>
        </w:rPr>
      </w:pPr>
      <w:r w:rsidRPr="0041109E">
        <w:rPr>
          <w:bCs/>
          <w:sz w:val="21"/>
          <w:szCs w:val="21"/>
        </w:rPr>
        <w:t xml:space="preserve">Công nghệ Hybrid, kết hợp động cơ đốt trong với động cơ điện, đã trở thành giải pháp chuyển tiếp quan trọng trước khi tiến tới ô tô điện thuần túy. Hệ thống Hybrid vừa tận dụng được hiệu quả vận hành mạnh mẽ, vừa tiết kiệm nhiên liệu và giảm phát thải khí độc hại ra môi trường. Sự phổ biến của xe Hybrid tại các thị trường lớn trên thế giới và sự hiện diện ngày càng rõ rệt tại Việt Nam, đặc biệt trong bối cảnh định hướng phát triển bền </w:t>
      </w:r>
      <w:r w:rsidRPr="0041109E">
        <w:rPr>
          <w:bCs/>
          <w:sz w:val="21"/>
          <w:szCs w:val="21"/>
        </w:rPr>
        <w:lastRenderedPageBreak/>
        <w:t>vững và cam kết phát thải ròng bằng 0 vào năm 2050 (COP26, COP28), cho thấy tầm quan trọng của việc nghiên cứu, đào tạo và chuyển giao công nghệ này.</w:t>
      </w:r>
    </w:p>
    <w:p w:rsidR="002D76FC" w:rsidRPr="0041109E" w:rsidRDefault="002D76FC" w:rsidP="002D76FC">
      <w:pPr>
        <w:ind w:firstLine="284"/>
        <w:jc w:val="both"/>
        <w:rPr>
          <w:bCs/>
          <w:sz w:val="21"/>
          <w:szCs w:val="21"/>
        </w:rPr>
      </w:pPr>
      <w:r w:rsidRPr="0041109E">
        <w:rPr>
          <w:bCs/>
          <w:sz w:val="21"/>
          <w:szCs w:val="21"/>
        </w:rPr>
        <w:t>Việc nghiên cứu mô hình truyền động động cơ Hybrid có ý nghĩa thực tiễn lớn trong đào tạo nghề công nghệ ô tô, giúp sinh viên tiếp cận các công nghệ hiện đại, hiểu rõ nguyên lý phối hợp vận hành giữa các hệ truyền động, cấu trúc điều khiển, quy trình chuyển đổi chế độ hoạt động và đánh giá hiệu quả truyền động thực tế. Mô hình không chỉ đáp ứng yêu cầu đào tạo nguồn nhân lực chất lượng cao, mà còn góp phần thúc đẩy đổi mới giáo dục nghề nghiệp, cập nhật công nghệ hiện đại cho ngành công nghiệp ô tô tại Việt Nam.</w:t>
      </w:r>
    </w:p>
    <w:p w:rsidR="002D76FC" w:rsidRPr="0041109E" w:rsidRDefault="002D76FC" w:rsidP="002D76FC">
      <w:pPr>
        <w:pStyle w:val="ListParagraph"/>
        <w:widowControl/>
        <w:numPr>
          <w:ilvl w:val="0"/>
          <w:numId w:val="1"/>
        </w:numPr>
        <w:autoSpaceDE/>
        <w:autoSpaceDN/>
        <w:ind w:left="0" w:firstLine="284"/>
        <w:contextualSpacing/>
        <w:rPr>
          <w:b/>
          <w:sz w:val="21"/>
          <w:szCs w:val="21"/>
        </w:rPr>
      </w:pPr>
      <w:r w:rsidRPr="0041109E">
        <w:rPr>
          <w:b/>
          <w:sz w:val="21"/>
          <w:szCs w:val="21"/>
        </w:rPr>
        <w:t>Tổng quan về công nghệ Hybrid trên thế giới và tại Việt Nam</w:t>
      </w:r>
    </w:p>
    <w:p w:rsidR="002D76FC" w:rsidRPr="0041109E" w:rsidRDefault="002D76FC" w:rsidP="002D76FC">
      <w:pPr>
        <w:pStyle w:val="ListParagraph"/>
        <w:widowControl/>
        <w:numPr>
          <w:ilvl w:val="1"/>
          <w:numId w:val="1"/>
        </w:numPr>
        <w:autoSpaceDE/>
        <w:autoSpaceDN/>
        <w:ind w:left="0" w:firstLine="284"/>
        <w:contextualSpacing/>
        <w:rPr>
          <w:b/>
          <w:sz w:val="21"/>
          <w:szCs w:val="21"/>
        </w:rPr>
      </w:pPr>
      <w:r w:rsidRPr="0041109E">
        <w:rPr>
          <w:b/>
          <w:sz w:val="21"/>
          <w:szCs w:val="21"/>
        </w:rPr>
        <w:t xml:space="preserve"> Trên thế giới</w:t>
      </w:r>
    </w:p>
    <w:p w:rsidR="002D76FC" w:rsidRPr="0041109E" w:rsidRDefault="002D76FC" w:rsidP="002D76FC">
      <w:pPr>
        <w:pStyle w:val="ListParagraph"/>
        <w:ind w:left="0" w:firstLine="284"/>
        <w:rPr>
          <w:bCs/>
          <w:sz w:val="21"/>
          <w:szCs w:val="21"/>
        </w:rPr>
      </w:pPr>
      <w:r w:rsidRPr="0041109E">
        <w:rPr>
          <w:bCs/>
          <w:sz w:val="21"/>
          <w:szCs w:val="21"/>
        </w:rPr>
        <w:t>Công nghệ Hybrid xuất hiện như một giải pháp hiệu quả nhằm giảm tiêu thụ nhiên liệu và khí thải ô nhiễm, đồng thời đáp ứng mục tiêu phát triển bền vững của ngành giao thông vận tải. Dấu mốc quan trọng là sự ra mắt Toyota Prius năm 1997 – mẫu xe Hybrid thương mại đầu tiên trên thế giới. Sau thành công của Prius, các hãng lớn như Honda, Ford, Hyundai, Kia, Nissan, Mercedes-Benz, BMW, Lexus, Porsche... lần lượt phát triển các dòng xe Hybrid riêng, liên tục cải tiến cấu trúc truyền động, quản lý năng lượng, nâng cao hiệu quả tái sinh phanh và phát triển pin thế hệ mới (Toyota Global Newsroom, 1997; Doe et al., 2020; Smith &amp; Lee, 2020).</w:t>
      </w:r>
    </w:p>
    <w:p w:rsidR="002D76FC" w:rsidRPr="0041109E" w:rsidRDefault="002D76FC" w:rsidP="002D76FC">
      <w:pPr>
        <w:pStyle w:val="ListParagraph"/>
        <w:ind w:left="1080" w:hanging="1080"/>
        <w:jc w:val="center"/>
        <w:rPr>
          <w:bCs/>
          <w:sz w:val="21"/>
          <w:szCs w:val="21"/>
        </w:rPr>
      </w:pPr>
      <w:r w:rsidRPr="0041109E">
        <w:rPr>
          <w:noProof/>
          <w:sz w:val="21"/>
          <w:szCs w:val="21"/>
          <w:lang w:val="en-US"/>
        </w:rPr>
        <w:drawing>
          <wp:inline distT="0" distB="0" distL="0" distR="0" wp14:anchorId="3C2F3556" wp14:editId="7A1DFD1B">
            <wp:extent cx="4847167" cy="2438084"/>
            <wp:effectExtent l="0" t="0" r="0" b="635"/>
            <wp:docPr id="1483688470" name="Picture 1" descr="A white car with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688470" name="Picture 1" descr="A white car with a white background&#10;&#10;AI-generated content may be incorrect."/>
                    <pic:cNvPicPr/>
                  </pic:nvPicPr>
                  <pic:blipFill>
                    <a:blip r:embed="rId10"/>
                    <a:stretch>
                      <a:fillRect/>
                    </a:stretch>
                  </pic:blipFill>
                  <pic:spPr>
                    <a:xfrm>
                      <a:off x="0" y="0"/>
                      <a:ext cx="4859654" cy="2444365"/>
                    </a:xfrm>
                    <a:prstGeom prst="rect">
                      <a:avLst/>
                    </a:prstGeom>
                  </pic:spPr>
                </pic:pic>
              </a:graphicData>
            </a:graphic>
          </wp:inline>
        </w:drawing>
      </w:r>
    </w:p>
    <w:p w:rsidR="002D76FC" w:rsidRPr="0041109E" w:rsidRDefault="002D76FC" w:rsidP="002D76FC">
      <w:pPr>
        <w:pStyle w:val="ListParagraph"/>
        <w:ind w:left="1080" w:firstLine="284"/>
        <w:rPr>
          <w:bCs/>
          <w:sz w:val="21"/>
          <w:szCs w:val="21"/>
        </w:rPr>
      </w:pPr>
    </w:p>
    <w:p w:rsidR="002D76FC" w:rsidRPr="00B145B2" w:rsidRDefault="002D76FC" w:rsidP="002D76FC">
      <w:pPr>
        <w:pStyle w:val="Caption"/>
        <w:ind w:firstLine="284"/>
        <w:rPr>
          <w:rFonts w:cs="Times New Roman"/>
          <w:bCs/>
          <w:szCs w:val="21"/>
          <w:lang w:val="vi"/>
        </w:rPr>
      </w:pPr>
      <w:r w:rsidRPr="00B145B2">
        <w:rPr>
          <w:szCs w:val="21"/>
          <w:lang w:val="vi"/>
        </w:rPr>
        <w:t xml:space="preserve">Hình </w:t>
      </w:r>
      <w:r w:rsidRPr="00B145B2">
        <w:rPr>
          <w:szCs w:val="21"/>
        </w:rPr>
        <w:fldChar w:fldCharType="begin"/>
      </w:r>
      <w:r w:rsidRPr="00B145B2">
        <w:rPr>
          <w:szCs w:val="21"/>
          <w:lang w:val="vi"/>
        </w:rPr>
        <w:instrText xml:space="preserve"> SEQ Hình_ \* ARABIC </w:instrText>
      </w:r>
      <w:r w:rsidRPr="00B145B2">
        <w:rPr>
          <w:szCs w:val="21"/>
        </w:rPr>
        <w:fldChar w:fldCharType="separate"/>
      </w:r>
      <w:r>
        <w:rPr>
          <w:noProof/>
          <w:szCs w:val="21"/>
          <w:lang w:val="vi"/>
        </w:rPr>
        <w:t>1</w:t>
      </w:r>
      <w:r w:rsidRPr="00B145B2">
        <w:rPr>
          <w:noProof/>
          <w:szCs w:val="21"/>
        </w:rPr>
        <w:fldChar w:fldCharType="end"/>
      </w:r>
      <w:r w:rsidRPr="009E67ED">
        <w:rPr>
          <w:noProof/>
          <w:szCs w:val="21"/>
          <w:lang w:val="vi"/>
        </w:rPr>
        <w:t>:</w:t>
      </w:r>
      <w:r w:rsidRPr="00B145B2">
        <w:rPr>
          <w:szCs w:val="21"/>
          <w:lang w:val="vi"/>
        </w:rPr>
        <w:t xml:space="preserve"> </w:t>
      </w:r>
      <w:r w:rsidRPr="00B145B2">
        <w:rPr>
          <w:rFonts w:cs="Times New Roman"/>
          <w:bCs/>
          <w:szCs w:val="21"/>
          <w:lang w:val="vi"/>
        </w:rPr>
        <w:t>Toyota Prius Hybrid A Premium</w:t>
      </w:r>
    </w:p>
    <w:p w:rsidR="002D76FC" w:rsidRPr="0041109E" w:rsidRDefault="002D76FC" w:rsidP="002D76FC">
      <w:pPr>
        <w:ind w:firstLine="284"/>
        <w:jc w:val="both"/>
        <w:rPr>
          <w:sz w:val="21"/>
          <w:szCs w:val="21"/>
        </w:rPr>
      </w:pPr>
      <w:r w:rsidRPr="0041109E">
        <w:rPr>
          <w:sz w:val="21"/>
          <w:szCs w:val="21"/>
        </w:rPr>
        <w:t>Tính đến cuối năm 2023, doanh số xe Hybrid toàn cầu vượt 20 triệu chiếc, riêng Toyota đã bán hơn 15 triệu xe Hybrid các loại (Toyota Global, 2024). Các hãng xe như Honda, Hyundai, Ford, cũng liên tục đầu tư mở rộng tỷ lệ xe Hybrid trong danh mục sản phẩm.</w:t>
      </w:r>
    </w:p>
    <w:p w:rsidR="002D76FC" w:rsidRPr="0041109E" w:rsidRDefault="002D76FC" w:rsidP="002D76FC">
      <w:pPr>
        <w:pStyle w:val="ListParagraph"/>
        <w:widowControl/>
        <w:numPr>
          <w:ilvl w:val="1"/>
          <w:numId w:val="1"/>
        </w:numPr>
        <w:autoSpaceDE/>
        <w:autoSpaceDN/>
        <w:ind w:left="0" w:firstLine="284"/>
        <w:contextualSpacing/>
        <w:rPr>
          <w:b/>
          <w:sz w:val="21"/>
          <w:szCs w:val="21"/>
        </w:rPr>
      </w:pPr>
      <w:r w:rsidRPr="0041109E">
        <w:rPr>
          <w:b/>
          <w:sz w:val="21"/>
          <w:szCs w:val="21"/>
        </w:rPr>
        <w:t>Tại Việt Nam</w:t>
      </w:r>
    </w:p>
    <w:p w:rsidR="002D76FC" w:rsidRPr="0041109E" w:rsidRDefault="002D76FC" w:rsidP="002D76FC">
      <w:pPr>
        <w:ind w:firstLine="284"/>
        <w:jc w:val="both"/>
        <w:rPr>
          <w:sz w:val="21"/>
          <w:szCs w:val="21"/>
        </w:rPr>
      </w:pPr>
      <w:r w:rsidRPr="0041109E">
        <w:rPr>
          <w:sz w:val="21"/>
          <w:szCs w:val="21"/>
        </w:rPr>
        <w:t>Công nghệ Hybrid xuất hiện tại Việt Nam từ 2009 qua các mẫu xe nhập khẩu như Toyota Prius, Honda Civic Hybrid, song rất hạn chế. Từ năm 2020, nhờ chính sách ưu đãi thuế, phí và nhận thức bảo vệ môi trường tăng cao, thị trường xe Hybrid phát triển mạnh. Các mẫu như Toyota Corolla Cross Hybrid, Camry Hybrid, Kia Sorento Hybrid, Nissan X-Trail Hybrid, Hyundai SantaFe Hybrid, MG HS PHEV... chính thức được phân phối. Đến năm 2024, doanh số xe Hybrid và Plug-in Hybrid chiếm 5-7% tổng xe mới tiêu thụ hàng năm. Toyota Việt Nam là hãng dẫn đầu doanh số với gần 8.500 xe Hybrid bàn giao đến cuối 2023. Sự tăng trưởng này còn nhờ sự phù hợp tài chính của người tiêu dùng, không yêu cầu hạ tầng sạc cao áp và tính tiện dụng vượt trội của công nghệ Hybrid.</w:t>
      </w:r>
    </w:p>
    <w:p w:rsidR="002D76FC" w:rsidRPr="0041109E" w:rsidRDefault="002D76FC" w:rsidP="002D76FC">
      <w:pPr>
        <w:pStyle w:val="ListParagraph"/>
        <w:ind w:left="0"/>
        <w:jc w:val="center"/>
        <w:rPr>
          <w:bCs/>
          <w:sz w:val="21"/>
          <w:szCs w:val="21"/>
        </w:rPr>
      </w:pPr>
      <w:r w:rsidRPr="0041109E">
        <w:rPr>
          <w:noProof/>
          <w:sz w:val="21"/>
          <w:szCs w:val="21"/>
          <w:lang w:val="en-US"/>
        </w:rPr>
        <w:lastRenderedPageBreak/>
        <w:drawing>
          <wp:inline distT="0" distB="0" distL="0" distR="0" wp14:anchorId="6B83DEFB" wp14:editId="3D0E2BDC">
            <wp:extent cx="5570459" cy="3131820"/>
            <wp:effectExtent l="0" t="0" r="0" b="0"/>
            <wp:docPr id="875895118" name="Picture 129"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895118" name="Picture 129" descr="A diagram of a car&#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46870" cy="3174780"/>
                    </a:xfrm>
                    <a:prstGeom prst="rect">
                      <a:avLst/>
                    </a:prstGeom>
                    <a:noFill/>
                    <a:ln>
                      <a:noFill/>
                    </a:ln>
                  </pic:spPr>
                </pic:pic>
              </a:graphicData>
            </a:graphic>
          </wp:inline>
        </w:drawing>
      </w:r>
    </w:p>
    <w:p w:rsidR="002D76FC" w:rsidRPr="00B145B2" w:rsidRDefault="002D76FC" w:rsidP="002D76FC">
      <w:pPr>
        <w:pStyle w:val="Caption"/>
        <w:ind w:firstLine="284"/>
        <w:rPr>
          <w:rFonts w:cs="Times New Roman"/>
          <w:bCs/>
          <w:szCs w:val="21"/>
          <w:lang w:val="vi"/>
        </w:rPr>
      </w:pPr>
      <w:r w:rsidRPr="00B145B2">
        <w:rPr>
          <w:szCs w:val="21"/>
          <w:lang w:val="vi"/>
        </w:rPr>
        <w:t xml:space="preserve">Hình </w:t>
      </w:r>
      <w:r w:rsidRPr="00B145B2">
        <w:rPr>
          <w:szCs w:val="21"/>
        </w:rPr>
        <w:fldChar w:fldCharType="begin"/>
      </w:r>
      <w:r w:rsidRPr="00B145B2">
        <w:rPr>
          <w:szCs w:val="21"/>
          <w:lang w:val="vi"/>
        </w:rPr>
        <w:instrText xml:space="preserve"> SEQ Hình_ \* ARABIC </w:instrText>
      </w:r>
      <w:r w:rsidRPr="00B145B2">
        <w:rPr>
          <w:szCs w:val="21"/>
        </w:rPr>
        <w:fldChar w:fldCharType="separate"/>
      </w:r>
      <w:r>
        <w:rPr>
          <w:noProof/>
          <w:szCs w:val="21"/>
          <w:lang w:val="vi"/>
        </w:rPr>
        <w:t>2</w:t>
      </w:r>
      <w:r w:rsidRPr="00B145B2">
        <w:rPr>
          <w:noProof/>
          <w:szCs w:val="21"/>
        </w:rPr>
        <w:fldChar w:fldCharType="end"/>
      </w:r>
      <w:r w:rsidRPr="00B145B2">
        <w:rPr>
          <w:noProof/>
          <w:szCs w:val="21"/>
          <w:lang w:val="vi"/>
        </w:rPr>
        <w:t>:</w:t>
      </w:r>
      <w:r w:rsidRPr="00B145B2">
        <w:rPr>
          <w:szCs w:val="21"/>
          <w:lang w:val="vi"/>
        </w:rPr>
        <w:t xml:space="preserve"> </w:t>
      </w:r>
      <w:r w:rsidRPr="00B145B2">
        <w:rPr>
          <w:rFonts w:cs="Times New Roman"/>
          <w:bCs/>
          <w:szCs w:val="21"/>
          <w:lang w:val="vi"/>
        </w:rPr>
        <w:t>Cấu tạo hệ thống động cơ hybrid của Corolla Cross</w:t>
      </w:r>
    </w:p>
    <w:p w:rsidR="002D76FC" w:rsidRPr="0041109E" w:rsidRDefault="002D76FC" w:rsidP="002D76FC">
      <w:pPr>
        <w:ind w:firstLine="284"/>
        <w:jc w:val="both"/>
        <w:rPr>
          <w:bCs/>
          <w:sz w:val="21"/>
          <w:szCs w:val="21"/>
        </w:rPr>
      </w:pPr>
      <w:r w:rsidRPr="0041109E">
        <w:rPr>
          <w:bCs/>
          <w:sz w:val="21"/>
          <w:szCs w:val="21"/>
        </w:rPr>
        <w:t>Theo PGS.TS Đàm Hoàng Phúc (Bách khoa Hà Nội), nếu toàn bộ 1,125 triệu xe cá nhân tại Hà Nội chuyển sang Hybrid sẽ tiết kiệm 3 triệu lít nhiên liệu/năm, giảm 52,8% lượng CO₂ thải ra, tương đương trồng mới 333 triệu cây xanh mỗi năm. Người dùng xe Hybrid tiết kiệm hơn 232 triệu đồng tiền xăng trong 7 năm sử dụng (150.000 km).</w:t>
      </w:r>
    </w:p>
    <w:p w:rsidR="002D76FC" w:rsidRPr="0041109E" w:rsidRDefault="002D76FC" w:rsidP="002D76FC">
      <w:pPr>
        <w:jc w:val="center"/>
        <w:rPr>
          <w:bCs/>
          <w:sz w:val="21"/>
          <w:szCs w:val="21"/>
        </w:rPr>
      </w:pPr>
      <w:r w:rsidRPr="0041109E">
        <w:rPr>
          <w:noProof/>
          <w:sz w:val="21"/>
          <w:szCs w:val="21"/>
          <w:lang w:val="en-US"/>
        </w:rPr>
        <w:drawing>
          <wp:inline distT="0" distB="0" distL="0" distR="0" wp14:anchorId="63B56751" wp14:editId="41498ACF">
            <wp:extent cx="5406778" cy="3208020"/>
            <wp:effectExtent l="0" t="0" r="3810" b="0"/>
            <wp:docPr id="1134137005" name="Picture 130" descr="A car engine with red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137005" name="Picture 130" descr="A car engine with red and green squares&#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84379" cy="3254063"/>
                    </a:xfrm>
                    <a:prstGeom prst="rect">
                      <a:avLst/>
                    </a:prstGeom>
                    <a:noFill/>
                  </pic:spPr>
                </pic:pic>
              </a:graphicData>
            </a:graphic>
          </wp:inline>
        </w:drawing>
      </w:r>
    </w:p>
    <w:p w:rsidR="002D76FC" w:rsidRPr="00B145B2" w:rsidRDefault="002D76FC" w:rsidP="002D76FC">
      <w:pPr>
        <w:pStyle w:val="Caption"/>
        <w:ind w:firstLine="284"/>
        <w:rPr>
          <w:rFonts w:cs="Times New Roman"/>
          <w:bCs/>
          <w:szCs w:val="21"/>
          <w:lang w:val="vi"/>
        </w:rPr>
      </w:pPr>
      <w:r w:rsidRPr="00B145B2">
        <w:rPr>
          <w:szCs w:val="21"/>
          <w:lang w:val="vi"/>
        </w:rPr>
        <w:t xml:space="preserve">Hình </w:t>
      </w:r>
      <w:r w:rsidRPr="00B145B2">
        <w:rPr>
          <w:szCs w:val="21"/>
        </w:rPr>
        <w:fldChar w:fldCharType="begin"/>
      </w:r>
      <w:r w:rsidRPr="00B145B2">
        <w:rPr>
          <w:szCs w:val="21"/>
          <w:lang w:val="vi"/>
        </w:rPr>
        <w:instrText xml:space="preserve"> SEQ Hình_ \* ARABIC </w:instrText>
      </w:r>
      <w:r w:rsidRPr="00B145B2">
        <w:rPr>
          <w:szCs w:val="21"/>
        </w:rPr>
        <w:fldChar w:fldCharType="separate"/>
      </w:r>
      <w:r>
        <w:rPr>
          <w:noProof/>
          <w:szCs w:val="21"/>
          <w:lang w:val="vi"/>
        </w:rPr>
        <w:t>3</w:t>
      </w:r>
      <w:r w:rsidRPr="00B145B2">
        <w:rPr>
          <w:noProof/>
          <w:szCs w:val="21"/>
        </w:rPr>
        <w:fldChar w:fldCharType="end"/>
      </w:r>
      <w:r w:rsidRPr="00B145B2">
        <w:rPr>
          <w:noProof/>
          <w:szCs w:val="21"/>
          <w:lang w:val="vi"/>
        </w:rPr>
        <w:t>:</w:t>
      </w:r>
      <w:r w:rsidRPr="00B145B2">
        <w:rPr>
          <w:szCs w:val="21"/>
          <w:lang w:val="vi"/>
        </w:rPr>
        <w:t xml:space="preserve"> </w:t>
      </w:r>
      <w:r w:rsidRPr="00B145B2">
        <w:rPr>
          <w:rFonts w:cs="Times New Roman"/>
          <w:bCs/>
          <w:szCs w:val="21"/>
          <w:lang w:val="vi"/>
        </w:rPr>
        <w:t>Môtơ điện và hộp số (khung xanh) bên cạnh động cơ xăng truyền thống (đỏ)</w:t>
      </w:r>
    </w:p>
    <w:p w:rsidR="002D76FC" w:rsidRPr="0041109E" w:rsidRDefault="002D76FC" w:rsidP="002D76FC">
      <w:pPr>
        <w:pStyle w:val="ListParagraph"/>
        <w:widowControl/>
        <w:numPr>
          <w:ilvl w:val="0"/>
          <w:numId w:val="1"/>
        </w:numPr>
        <w:autoSpaceDE/>
        <w:autoSpaceDN/>
        <w:ind w:left="0" w:firstLine="284"/>
        <w:contextualSpacing/>
        <w:rPr>
          <w:b/>
          <w:sz w:val="21"/>
          <w:szCs w:val="21"/>
        </w:rPr>
      </w:pPr>
      <w:r w:rsidRPr="0041109E">
        <w:rPr>
          <w:b/>
          <w:sz w:val="21"/>
          <w:szCs w:val="21"/>
        </w:rPr>
        <w:t>Cấu trúc và nguyên lý hệ truyền động Hybrid</w:t>
      </w:r>
    </w:p>
    <w:p w:rsidR="002D76FC" w:rsidRPr="0041109E" w:rsidRDefault="002D76FC" w:rsidP="002D76FC">
      <w:pPr>
        <w:pStyle w:val="ListParagraph"/>
        <w:widowControl/>
        <w:numPr>
          <w:ilvl w:val="1"/>
          <w:numId w:val="1"/>
        </w:numPr>
        <w:autoSpaceDE/>
        <w:autoSpaceDN/>
        <w:ind w:left="0" w:firstLine="284"/>
        <w:contextualSpacing/>
        <w:rPr>
          <w:b/>
          <w:sz w:val="21"/>
          <w:szCs w:val="21"/>
        </w:rPr>
      </w:pPr>
      <w:r w:rsidRPr="0041109E">
        <w:rPr>
          <w:b/>
          <w:sz w:val="21"/>
          <w:szCs w:val="21"/>
        </w:rPr>
        <w:t>Cấu trúc cơ bản</w:t>
      </w:r>
    </w:p>
    <w:p w:rsidR="002D76FC" w:rsidRPr="0041109E" w:rsidRDefault="002D76FC" w:rsidP="002D76FC">
      <w:pPr>
        <w:pStyle w:val="ListParagraph"/>
        <w:ind w:left="0" w:firstLine="284"/>
        <w:jc w:val="center"/>
        <w:rPr>
          <w:bCs/>
          <w:sz w:val="21"/>
          <w:szCs w:val="21"/>
        </w:rPr>
      </w:pPr>
      <w:r w:rsidRPr="0041109E">
        <w:rPr>
          <w:noProof/>
          <w:sz w:val="21"/>
          <w:szCs w:val="21"/>
          <w:lang w:val="en-US"/>
        </w:rPr>
        <w:lastRenderedPageBreak/>
        <w:drawing>
          <wp:inline distT="0" distB="0" distL="0" distR="0" wp14:anchorId="3D5EEEC2" wp14:editId="7DFA4DDB">
            <wp:extent cx="5547360" cy="2744631"/>
            <wp:effectExtent l="0" t="0" r="0" b="0"/>
            <wp:docPr id="1152011825" name="Picture 1"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011825" name="Picture 1" descr="A diagram of a car&#10;&#10;AI-generated content may be incorrect."/>
                    <pic:cNvPicPr/>
                  </pic:nvPicPr>
                  <pic:blipFill>
                    <a:blip r:embed="rId13"/>
                    <a:stretch>
                      <a:fillRect/>
                    </a:stretch>
                  </pic:blipFill>
                  <pic:spPr>
                    <a:xfrm>
                      <a:off x="0" y="0"/>
                      <a:ext cx="5555520" cy="2748668"/>
                    </a:xfrm>
                    <a:prstGeom prst="rect">
                      <a:avLst/>
                    </a:prstGeom>
                  </pic:spPr>
                </pic:pic>
              </a:graphicData>
            </a:graphic>
          </wp:inline>
        </w:drawing>
      </w:r>
      <w:r w:rsidRPr="0041109E">
        <w:rPr>
          <w:noProof/>
          <w:sz w:val="21"/>
          <w:szCs w:val="21"/>
          <w:lang w:val="tr-TR" w:eastAsia="zh-CN"/>
        </w:rPr>
        <w:t xml:space="preserve"> </w:t>
      </w:r>
    </w:p>
    <w:p w:rsidR="002D76FC" w:rsidRPr="00B145B2" w:rsidRDefault="002D76FC" w:rsidP="002D76FC">
      <w:pPr>
        <w:pStyle w:val="Caption"/>
        <w:ind w:firstLine="284"/>
        <w:rPr>
          <w:rFonts w:cs="Times New Roman"/>
          <w:bCs/>
          <w:color w:val="EE0000"/>
          <w:szCs w:val="21"/>
          <w:lang w:val="vi-VN"/>
        </w:rPr>
      </w:pPr>
      <w:r w:rsidRPr="00B145B2">
        <w:rPr>
          <w:szCs w:val="21"/>
          <w:lang w:val="vi"/>
        </w:rPr>
        <w:t xml:space="preserve">Hình </w:t>
      </w:r>
      <w:r w:rsidRPr="00B145B2">
        <w:rPr>
          <w:szCs w:val="21"/>
        </w:rPr>
        <w:fldChar w:fldCharType="begin"/>
      </w:r>
      <w:r w:rsidRPr="00B145B2">
        <w:rPr>
          <w:szCs w:val="21"/>
          <w:lang w:val="vi"/>
        </w:rPr>
        <w:instrText xml:space="preserve"> SEQ Hình_ \* ARABIC </w:instrText>
      </w:r>
      <w:r w:rsidRPr="00B145B2">
        <w:rPr>
          <w:szCs w:val="21"/>
        </w:rPr>
        <w:fldChar w:fldCharType="separate"/>
      </w:r>
      <w:r>
        <w:rPr>
          <w:noProof/>
          <w:szCs w:val="21"/>
          <w:lang w:val="vi"/>
        </w:rPr>
        <w:t>4</w:t>
      </w:r>
      <w:r w:rsidRPr="00B145B2">
        <w:rPr>
          <w:noProof/>
          <w:szCs w:val="21"/>
        </w:rPr>
        <w:fldChar w:fldCharType="end"/>
      </w:r>
      <w:r w:rsidRPr="00B145B2">
        <w:rPr>
          <w:noProof/>
          <w:szCs w:val="21"/>
          <w:lang w:val="vi"/>
        </w:rPr>
        <w:t>:</w:t>
      </w:r>
      <w:r w:rsidRPr="00B145B2">
        <w:rPr>
          <w:szCs w:val="21"/>
          <w:lang w:val="vi"/>
        </w:rPr>
        <w:t xml:space="preserve"> </w:t>
      </w:r>
      <w:r w:rsidRPr="00B145B2">
        <w:rPr>
          <w:rFonts w:cs="Times New Roman"/>
          <w:bCs/>
          <w:szCs w:val="21"/>
          <w:lang w:val="vi"/>
        </w:rPr>
        <w:t>Hybrid nối tiếp (trái), song song (giữa), và nối tiếp-song song (phải)</w:t>
      </w:r>
    </w:p>
    <w:p w:rsidR="002D76FC" w:rsidRPr="0041109E" w:rsidRDefault="002D76FC" w:rsidP="002D76FC">
      <w:pPr>
        <w:ind w:firstLine="284"/>
        <w:jc w:val="both"/>
        <w:rPr>
          <w:sz w:val="21"/>
          <w:szCs w:val="21"/>
          <w:lang w:val="vi-VN"/>
        </w:rPr>
      </w:pPr>
      <w:r w:rsidRPr="0041109E">
        <w:rPr>
          <w:sz w:val="21"/>
          <w:szCs w:val="21"/>
          <w:lang w:val="vi-VN"/>
        </w:rPr>
        <w:t>Hệ truyền động Hybrid là kết hợp giữa động cơ đốt trong (ICE) và động cơ điện (Electric Motor), nhằm tận dụng ưu điểm của cả hai, tối ưu hóa hiệu suất, tiết kiệm nhiên liệu và giảm phát thải. Ba cấu trúc chính:</w:t>
      </w:r>
    </w:p>
    <w:p w:rsidR="002D76FC" w:rsidRPr="0041109E" w:rsidRDefault="002D76FC" w:rsidP="002D76FC">
      <w:pPr>
        <w:ind w:firstLine="284"/>
        <w:jc w:val="both"/>
        <w:rPr>
          <w:sz w:val="21"/>
          <w:szCs w:val="21"/>
          <w:lang w:val="vi-VN"/>
        </w:rPr>
      </w:pPr>
      <w:r w:rsidRPr="0041109E">
        <w:rPr>
          <w:sz w:val="21"/>
          <w:szCs w:val="21"/>
          <w:lang w:val="vi-VN"/>
        </w:rPr>
        <w:t>- Hybrid song song (Parallel Hybrid): ICE và động cơ điện cùng truyền lực tới bánh xe (Doe et al., 2020; Smith &amp; Lee, 2020).</w:t>
      </w:r>
    </w:p>
    <w:p w:rsidR="002D76FC" w:rsidRPr="0041109E" w:rsidRDefault="002D76FC" w:rsidP="002D76FC">
      <w:pPr>
        <w:ind w:firstLine="284"/>
        <w:jc w:val="both"/>
        <w:rPr>
          <w:sz w:val="21"/>
          <w:szCs w:val="21"/>
          <w:lang w:val="vi-VN"/>
        </w:rPr>
      </w:pPr>
      <w:r w:rsidRPr="0041109E">
        <w:rPr>
          <w:sz w:val="21"/>
          <w:szCs w:val="21"/>
          <w:lang w:val="vi-VN"/>
        </w:rPr>
        <w:t>- Hybrid nối tiếp (Series Hybrid): Chỉ động cơ điện truyền lực, ICE làm máy phát sạc (Müller et al., 2019).</w:t>
      </w:r>
    </w:p>
    <w:p w:rsidR="002D76FC" w:rsidRPr="0041109E" w:rsidRDefault="002D76FC" w:rsidP="002D76FC">
      <w:pPr>
        <w:ind w:firstLine="284"/>
        <w:jc w:val="both"/>
        <w:rPr>
          <w:sz w:val="21"/>
          <w:szCs w:val="21"/>
          <w:lang w:val="vi-VN"/>
        </w:rPr>
      </w:pPr>
      <w:r w:rsidRPr="0041109E">
        <w:rPr>
          <w:sz w:val="21"/>
          <w:szCs w:val="21"/>
          <w:lang w:val="vi-VN"/>
        </w:rPr>
        <w:t>- Hybrid nối tiếp - song song (Series-Parallel Hybrid): Kết hợp hai dạng trên, có bộ chia công suất, vận hành linh hoạt nhiều chế độ (EV mode, Engine mode, Hybrid mode) (Takahashi, 2018; Rossi et al., 2021).</w:t>
      </w:r>
    </w:p>
    <w:p w:rsidR="002D76FC" w:rsidRPr="0041109E" w:rsidRDefault="002D76FC" w:rsidP="002D76FC">
      <w:pPr>
        <w:ind w:firstLine="284"/>
        <w:jc w:val="both"/>
        <w:rPr>
          <w:sz w:val="21"/>
          <w:szCs w:val="21"/>
          <w:lang w:val="vi-VN"/>
        </w:rPr>
      </w:pPr>
      <w:r w:rsidRPr="0041109E">
        <w:rPr>
          <w:sz w:val="21"/>
          <w:szCs w:val="21"/>
          <w:lang w:val="vi-VN"/>
        </w:rPr>
        <w:t>Thành phần cơ bản gồm: ICE, động cơ điện, bộ chia công suất hoặc ly hợp, bộ biến tần, bộ điều khiển trung tâm, ắc quy điện áp cao, hệ thống phanh tái sinh, bộ truyền động cuối.</w:t>
      </w:r>
    </w:p>
    <w:p w:rsidR="002D76FC" w:rsidRPr="0041109E" w:rsidRDefault="002D76FC" w:rsidP="002D76FC">
      <w:pPr>
        <w:ind w:firstLine="284"/>
        <w:jc w:val="both"/>
        <w:rPr>
          <w:sz w:val="21"/>
          <w:szCs w:val="21"/>
          <w:lang w:val="vi-VN"/>
        </w:rPr>
      </w:pPr>
    </w:p>
    <w:p w:rsidR="002D76FC" w:rsidRPr="0041109E" w:rsidRDefault="002D76FC" w:rsidP="002D76FC">
      <w:pPr>
        <w:ind w:firstLine="284"/>
        <w:jc w:val="center"/>
        <w:rPr>
          <w:bCs/>
          <w:sz w:val="21"/>
          <w:szCs w:val="21"/>
        </w:rPr>
      </w:pPr>
      <w:r w:rsidRPr="0041109E">
        <w:rPr>
          <w:noProof/>
          <w:sz w:val="21"/>
          <w:szCs w:val="21"/>
          <w:lang w:val="en-US"/>
        </w:rPr>
        <w:drawing>
          <wp:inline distT="0" distB="0" distL="0" distR="0" wp14:anchorId="0689D268" wp14:editId="70599F65">
            <wp:extent cx="4837721" cy="2263140"/>
            <wp:effectExtent l="0" t="0" r="1270" b="3810"/>
            <wp:docPr id="1815764089" name="Picture 135"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764089" name="Picture 135" descr="A diagram of a car&#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39683" cy="2264058"/>
                    </a:xfrm>
                    <a:prstGeom prst="rect">
                      <a:avLst/>
                    </a:prstGeom>
                    <a:noFill/>
                  </pic:spPr>
                </pic:pic>
              </a:graphicData>
            </a:graphic>
          </wp:inline>
        </w:drawing>
      </w:r>
    </w:p>
    <w:p w:rsidR="002D76FC" w:rsidRPr="00B145B2" w:rsidRDefault="002D76FC" w:rsidP="002D76FC">
      <w:pPr>
        <w:pStyle w:val="Caption"/>
        <w:ind w:firstLine="284"/>
        <w:rPr>
          <w:rFonts w:cs="Times New Roman"/>
          <w:bCs/>
          <w:szCs w:val="21"/>
          <w:lang w:val="vi"/>
        </w:rPr>
      </w:pPr>
      <w:r w:rsidRPr="00B145B2">
        <w:rPr>
          <w:szCs w:val="21"/>
          <w:lang w:val="vi"/>
        </w:rPr>
        <w:t xml:space="preserve">Hình </w:t>
      </w:r>
      <w:r w:rsidRPr="00B145B2">
        <w:rPr>
          <w:szCs w:val="21"/>
        </w:rPr>
        <w:fldChar w:fldCharType="begin"/>
      </w:r>
      <w:r w:rsidRPr="00B145B2">
        <w:rPr>
          <w:szCs w:val="21"/>
          <w:lang w:val="vi"/>
        </w:rPr>
        <w:instrText xml:space="preserve"> SEQ Hình_ \* ARABIC </w:instrText>
      </w:r>
      <w:r w:rsidRPr="00B145B2">
        <w:rPr>
          <w:szCs w:val="21"/>
        </w:rPr>
        <w:fldChar w:fldCharType="separate"/>
      </w:r>
      <w:r>
        <w:rPr>
          <w:noProof/>
          <w:szCs w:val="21"/>
          <w:lang w:val="vi"/>
        </w:rPr>
        <w:t>5</w:t>
      </w:r>
      <w:r w:rsidRPr="00B145B2">
        <w:rPr>
          <w:noProof/>
          <w:szCs w:val="21"/>
        </w:rPr>
        <w:fldChar w:fldCharType="end"/>
      </w:r>
      <w:r w:rsidRPr="00B145B2">
        <w:rPr>
          <w:noProof/>
          <w:szCs w:val="21"/>
          <w:lang w:val="vi"/>
        </w:rPr>
        <w:t>:</w:t>
      </w:r>
      <w:r w:rsidRPr="00B145B2">
        <w:rPr>
          <w:szCs w:val="21"/>
          <w:lang w:val="vi"/>
        </w:rPr>
        <w:t xml:space="preserve"> </w:t>
      </w:r>
      <w:r w:rsidRPr="00B145B2">
        <w:rPr>
          <w:rFonts w:cs="Times New Roman"/>
          <w:bCs/>
          <w:szCs w:val="21"/>
          <w:lang w:val="vi"/>
        </w:rPr>
        <w:t>Chế độ kết hợp</w:t>
      </w:r>
    </w:p>
    <w:p w:rsidR="002D76FC" w:rsidRPr="00EF6D65" w:rsidRDefault="002D76FC" w:rsidP="002D76FC">
      <w:pPr>
        <w:ind w:firstLine="284"/>
        <w:rPr>
          <w:sz w:val="21"/>
          <w:szCs w:val="21"/>
        </w:rPr>
      </w:pPr>
    </w:p>
    <w:p w:rsidR="002D76FC" w:rsidRPr="0041109E" w:rsidRDefault="002D76FC" w:rsidP="002D76FC">
      <w:pPr>
        <w:pStyle w:val="ListParagraph"/>
        <w:widowControl/>
        <w:numPr>
          <w:ilvl w:val="1"/>
          <w:numId w:val="1"/>
        </w:numPr>
        <w:autoSpaceDE/>
        <w:autoSpaceDN/>
        <w:ind w:left="0" w:firstLine="284"/>
        <w:contextualSpacing/>
        <w:rPr>
          <w:b/>
          <w:sz w:val="21"/>
          <w:szCs w:val="21"/>
        </w:rPr>
      </w:pPr>
      <w:r w:rsidRPr="0041109E">
        <w:rPr>
          <w:b/>
          <w:sz w:val="21"/>
          <w:szCs w:val="21"/>
        </w:rPr>
        <w:t>Ưu nhược điểm</w:t>
      </w:r>
    </w:p>
    <w:p w:rsidR="002D76FC" w:rsidRPr="0041109E" w:rsidRDefault="002D76FC" w:rsidP="002D76FC">
      <w:pPr>
        <w:ind w:firstLine="284"/>
        <w:jc w:val="both"/>
        <w:rPr>
          <w:b/>
          <w:sz w:val="21"/>
          <w:szCs w:val="21"/>
        </w:rPr>
      </w:pPr>
      <w:r w:rsidRPr="0041109E">
        <w:rPr>
          <w:b/>
          <w:sz w:val="21"/>
          <w:szCs w:val="21"/>
        </w:rPr>
        <w:t xml:space="preserve">Ưu </w:t>
      </w:r>
      <w:r w:rsidRPr="00B70AD0">
        <w:rPr>
          <w:bCs/>
          <w:sz w:val="21"/>
          <w:szCs w:val="21"/>
        </w:rPr>
        <w:t>điểm</w:t>
      </w:r>
      <w:r w:rsidRPr="0041109E">
        <w:rPr>
          <w:b/>
          <w:sz w:val="21"/>
          <w:szCs w:val="21"/>
        </w:rPr>
        <w:t xml:space="preserve">:  </w:t>
      </w:r>
    </w:p>
    <w:p w:rsidR="002D76FC" w:rsidRPr="0041109E" w:rsidRDefault="002D76FC" w:rsidP="002D76FC">
      <w:pPr>
        <w:ind w:firstLine="284"/>
        <w:jc w:val="both"/>
        <w:rPr>
          <w:bCs/>
          <w:sz w:val="21"/>
          <w:szCs w:val="21"/>
        </w:rPr>
      </w:pPr>
      <w:r w:rsidRPr="0041109E">
        <w:rPr>
          <w:bCs/>
          <w:sz w:val="21"/>
          <w:szCs w:val="21"/>
        </w:rPr>
        <w:t xml:space="preserve">- Tiết kiệm nhiên liệu, giảm phát </w:t>
      </w:r>
      <w:r w:rsidRPr="00B70AD0">
        <w:rPr>
          <w:sz w:val="21"/>
          <w:szCs w:val="21"/>
          <w:lang w:val="vi-VN"/>
        </w:rPr>
        <w:t>thải</w:t>
      </w:r>
      <w:r w:rsidRPr="0041109E">
        <w:rPr>
          <w:bCs/>
          <w:sz w:val="21"/>
          <w:szCs w:val="21"/>
        </w:rPr>
        <w:t xml:space="preserve"> CO₂, vận hành êm ái, khả năng tái sinh năng lượng, chuyển đổi chế độ linh hoạt, không yêu cầu hạ tầng sạc.</w:t>
      </w:r>
    </w:p>
    <w:p w:rsidR="002D76FC" w:rsidRPr="0041109E" w:rsidRDefault="002D76FC" w:rsidP="002D76FC">
      <w:pPr>
        <w:ind w:firstLine="284"/>
        <w:jc w:val="both"/>
        <w:rPr>
          <w:b/>
          <w:bCs/>
          <w:sz w:val="21"/>
          <w:szCs w:val="21"/>
        </w:rPr>
      </w:pPr>
      <w:r w:rsidRPr="0041109E">
        <w:rPr>
          <w:b/>
          <w:bCs/>
          <w:sz w:val="21"/>
          <w:szCs w:val="21"/>
        </w:rPr>
        <w:t xml:space="preserve">Nhược điểm:  </w:t>
      </w:r>
    </w:p>
    <w:p w:rsidR="002D76FC" w:rsidRPr="0041109E" w:rsidRDefault="002D76FC" w:rsidP="002D76FC">
      <w:pPr>
        <w:ind w:firstLine="284"/>
        <w:jc w:val="both"/>
        <w:rPr>
          <w:sz w:val="21"/>
          <w:szCs w:val="21"/>
        </w:rPr>
      </w:pPr>
      <w:r w:rsidRPr="0041109E">
        <w:rPr>
          <w:sz w:val="21"/>
          <w:szCs w:val="21"/>
        </w:rPr>
        <w:t xml:space="preserve">- Giá bán cao, cấu trúc phức tạp, chi phí bảo dưỡng lớn hơn, khối lượng tăng, hiệu quả giảm dần ở tốc độ </w:t>
      </w:r>
      <w:r w:rsidRPr="0041109E">
        <w:rPr>
          <w:sz w:val="21"/>
          <w:szCs w:val="21"/>
        </w:rPr>
        <w:lastRenderedPageBreak/>
        <w:t>cao, tuổi thọ và chi phí thay thế pin còn hạn chế.</w:t>
      </w:r>
    </w:p>
    <w:p w:rsidR="002D76FC" w:rsidRPr="0041109E" w:rsidRDefault="002D76FC" w:rsidP="002D76FC">
      <w:pPr>
        <w:ind w:firstLine="284"/>
        <w:jc w:val="both"/>
        <w:rPr>
          <w:b/>
          <w:bCs/>
          <w:sz w:val="21"/>
          <w:szCs w:val="21"/>
        </w:rPr>
      </w:pPr>
      <w:r w:rsidRPr="0041109E">
        <w:rPr>
          <w:b/>
          <w:bCs/>
          <w:sz w:val="21"/>
          <w:szCs w:val="21"/>
        </w:rPr>
        <w:t>4. Tình hình nghiên cứu về hệ truyền động Hybrid và xe điện</w:t>
      </w:r>
    </w:p>
    <w:p w:rsidR="002D76FC" w:rsidRPr="0041109E" w:rsidRDefault="002D76FC" w:rsidP="002D76FC">
      <w:pPr>
        <w:ind w:firstLine="284"/>
        <w:jc w:val="both"/>
        <w:rPr>
          <w:sz w:val="21"/>
          <w:szCs w:val="21"/>
        </w:rPr>
      </w:pPr>
      <w:r w:rsidRPr="0041109E">
        <w:rPr>
          <w:sz w:val="21"/>
          <w:szCs w:val="21"/>
        </w:rPr>
        <w:t>Nghiên cứu và phát triển công nghệ xe điện hóa (electrified vehicles) là một xu hướng toàn cầu, được thúc đẩy bởi các cam kết về môi trường và an ninh năng lượng. Các nỗ lực R&amp;D tập trung vào việc tối ưu hóa hiệu suất, tăng cường độ bền và giảm chi phí vòng đời của xe.</w:t>
      </w:r>
    </w:p>
    <w:p w:rsidR="002D76FC" w:rsidRPr="0041109E" w:rsidRDefault="002D76FC" w:rsidP="002D76FC">
      <w:pPr>
        <w:ind w:firstLine="284"/>
        <w:jc w:val="both"/>
        <w:rPr>
          <w:b/>
          <w:bCs/>
          <w:sz w:val="21"/>
          <w:szCs w:val="21"/>
        </w:rPr>
      </w:pPr>
      <w:r w:rsidRPr="0041109E">
        <w:rPr>
          <w:b/>
          <w:bCs/>
          <w:sz w:val="21"/>
          <w:szCs w:val="21"/>
        </w:rPr>
        <w:t>4.1. Nghiên cứu tiêu biểu trên thế giới (International Research)</w:t>
      </w:r>
    </w:p>
    <w:p w:rsidR="002D76FC" w:rsidRPr="0041109E" w:rsidRDefault="002D76FC" w:rsidP="002D76FC">
      <w:pPr>
        <w:ind w:firstLine="284"/>
        <w:jc w:val="both"/>
        <w:rPr>
          <w:sz w:val="21"/>
          <w:szCs w:val="21"/>
        </w:rPr>
      </w:pPr>
      <w:r w:rsidRPr="0041109E">
        <w:rPr>
          <w:sz w:val="21"/>
          <w:szCs w:val="21"/>
        </w:rPr>
        <w:t>Cộng đồng khoa học và các tập đoàn công nghiệp quốc tế đã và đang dẫn dắt các xu hướng công nghệ nền tảng cho xe điện và hybrid.</w:t>
      </w:r>
    </w:p>
    <w:p w:rsidR="002D76FC" w:rsidRPr="0041109E" w:rsidRDefault="002D76FC" w:rsidP="002D76FC">
      <w:pPr>
        <w:pStyle w:val="ListParagraph"/>
        <w:widowControl/>
        <w:numPr>
          <w:ilvl w:val="0"/>
          <w:numId w:val="7"/>
        </w:numPr>
        <w:autoSpaceDE/>
        <w:autoSpaceDN/>
        <w:ind w:hanging="720"/>
        <w:contextualSpacing/>
        <w:rPr>
          <w:sz w:val="21"/>
          <w:szCs w:val="21"/>
        </w:rPr>
      </w:pPr>
      <w:r w:rsidRPr="0041109E">
        <w:rPr>
          <w:b/>
          <w:bCs/>
          <w:sz w:val="21"/>
          <w:szCs w:val="21"/>
        </w:rPr>
        <w:t>Kiến trúc hệ truyền động và Chiến lược quản lý năng lượng (EMS)</w:t>
      </w:r>
    </w:p>
    <w:p w:rsidR="002D76FC" w:rsidRPr="0041109E" w:rsidRDefault="002D76FC" w:rsidP="002D76FC">
      <w:pPr>
        <w:ind w:firstLine="284"/>
        <w:jc w:val="both"/>
        <w:rPr>
          <w:sz w:val="21"/>
          <w:szCs w:val="21"/>
        </w:rPr>
      </w:pPr>
      <w:r w:rsidRPr="0041109E">
        <w:rPr>
          <w:sz w:val="21"/>
          <w:szCs w:val="21"/>
        </w:rPr>
        <w:t>Các kiến trúc truyền động như nối tiếp, song song và hỗn hợp (power-split) là nền tảng của công nghệ hybrid, trong đó hệ thống Hybrid Synergy Drive (HSD) của Toyota được xem là một tiêu chuẩn công nghiệp về hiệu suất và độ tin cậy (Ehsani và cộng sự, 2018). Trọng tâm của các nghiên cứu hiện đại là phát triển Chiến lược quản lý năng lượng (EMS) thông minh để tối ưu hóa việc phân chia công suất giữa các nguồn năng lượng. Các phương pháp chính bao gồm:</w:t>
      </w:r>
    </w:p>
    <w:p w:rsidR="002D76FC" w:rsidRPr="0041109E" w:rsidRDefault="002D76FC" w:rsidP="002D76FC">
      <w:pPr>
        <w:widowControl/>
        <w:numPr>
          <w:ilvl w:val="0"/>
          <w:numId w:val="2"/>
        </w:numPr>
        <w:autoSpaceDE/>
        <w:autoSpaceDN/>
        <w:ind w:firstLine="284"/>
        <w:jc w:val="both"/>
        <w:rPr>
          <w:sz w:val="21"/>
          <w:szCs w:val="21"/>
        </w:rPr>
      </w:pPr>
      <w:r w:rsidRPr="0041109E">
        <w:rPr>
          <w:b/>
          <w:bCs/>
          <w:sz w:val="21"/>
          <w:szCs w:val="21"/>
        </w:rPr>
        <w:t>Chiến lược dựa trên luật (Rule-based Strategies):</w:t>
      </w:r>
      <w:r w:rsidRPr="0041109E">
        <w:rPr>
          <w:sz w:val="21"/>
          <w:szCs w:val="21"/>
        </w:rPr>
        <w:t xml:space="preserve"> Sử dụng logic mờ hoặc các quy tắc xác định, đây là phương pháp phổ biến trong các dòng xe thương mại nhờ tính toán đơn giản và hoạt động ổn định trong thời gian thực.</w:t>
      </w:r>
    </w:p>
    <w:p w:rsidR="002D76FC" w:rsidRPr="0041109E" w:rsidRDefault="002D76FC" w:rsidP="002D76FC">
      <w:pPr>
        <w:widowControl/>
        <w:numPr>
          <w:ilvl w:val="0"/>
          <w:numId w:val="2"/>
        </w:numPr>
        <w:autoSpaceDE/>
        <w:autoSpaceDN/>
        <w:ind w:firstLine="284"/>
        <w:jc w:val="both"/>
        <w:rPr>
          <w:sz w:val="21"/>
          <w:szCs w:val="21"/>
        </w:rPr>
      </w:pPr>
      <w:r w:rsidRPr="0041109E">
        <w:rPr>
          <w:b/>
          <w:bCs/>
          <w:sz w:val="21"/>
          <w:szCs w:val="21"/>
        </w:rPr>
        <w:t>Chiến lược dựa trên tối ưu hóa:</w:t>
      </w:r>
      <w:r w:rsidRPr="0041109E">
        <w:rPr>
          <w:sz w:val="21"/>
          <w:szCs w:val="21"/>
        </w:rPr>
        <w:t xml:space="preserve"> Quy hoạch động (Dynamic Programming - DP) được sử dụng làm công cụ tham chiếu (benchmark) để tìm ra giải pháp tiết kiệm nhiên liệu tối ưu toàn cục cho một chu trình lái nhất định (Sciarretta &amp; Guzzella, 2007). Để khắc phục nhược điểm về yêu cầu tính toán lớn, các phương pháp như Điều khiển dự báo mô hình (Model Predictive Control - MPC) đang được phát triển mạnh mẽ, cho phép tối ưu hóa theo thời gian thực (He &amp; Donkers, 2022).</w:t>
      </w:r>
    </w:p>
    <w:p w:rsidR="002D76FC" w:rsidRPr="0041109E" w:rsidRDefault="002D76FC" w:rsidP="002D76FC">
      <w:pPr>
        <w:pStyle w:val="ListParagraph"/>
        <w:widowControl/>
        <w:numPr>
          <w:ilvl w:val="0"/>
          <w:numId w:val="7"/>
        </w:numPr>
        <w:autoSpaceDE/>
        <w:autoSpaceDN/>
        <w:ind w:hanging="720"/>
        <w:contextualSpacing/>
        <w:rPr>
          <w:sz w:val="21"/>
          <w:szCs w:val="21"/>
        </w:rPr>
      </w:pPr>
      <w:r w:rsidRPr="0041109E">
        <w:rPr>
          <w:b/>
          <w:bCs/>
          <w:sz w:val="21"/>
          <w:szCs w:val="21"/>
        </w:rPr>
        <w:t>Công nghệ Pin và Hệ thống Quản lý Pin (BMS)</w:t>
      </w:r>
    </w:p>
    <w:p w:rsidR="002D76FC" w:rsidRPr="0041109E" w:rsidRDefault="002D76FC" w:rsidP="002D76FC">
      <w:pPr>
        <w:ind w:firstLine="284"/>
        <w:jc w:val="both"/>
        <w:rPr>
          <w:sz w:val="21"/>
          <w:szCs w:val="21"/>
        </w:rPr>
      </w:pPr>
      <w:r w:rsidRPr="0041109E">
        <w:rPr>
          <w:sz w:val="21"/>
          <w:szCs w:val="21"/>
        </w:rPr>
        <w:t>Pin là trái tim của xe điện, và công nghệ pin Lithium-ion hiện đang chiếm ưu thế. Tương lai của ngành công nghiệp này hướng tới pin thể rắn (solid-state batteries) với tiềm năng mang lại mật độ năng lượng và mức độ an toàn vượt trội (Janek &amp; Zeier, 2016). Đi kèm với pin là Hệ thống Quản lý Pin (BMS). Các nghiên cứu về BMS tập trung vào việc nâng cao độ chính xác của các thuật toán ước tính trạng thái (SoC, SoH) và quản lý nhiệt hiệu quả để kéo dài tuổi thọ pin (Hannan và cộng sự, 2017).</w:t>
      </w:r>
    </w:p>
    <w:p w:rsidR="002D76FC" w:rsidRPr="0041109E" w:rsidRDefault="002D76FC" w:rsidP="002D76FC">
      <w:pPr>
        <w:pStyle w:val="ListParagraph"/>
        <w:widowControl/>
        <w:numPr>
          <w:ilvl w:val="0"/>
          <w:numId w:val="7"/>
        </w:numPr>
        <w:autoSpaceDE/>
        <w:autoSpaceDN/>
        <w:ind w:hanging="720"/>
        <w:contextualSpacing/>
        <w:rPr>
          <w:sz w:val="21"/>
          <w:szCs w:val="21"/>
        </w:rPr>
      </w:pPr>
      <w:r w:rsidRPr="0041109E">
        <w:rPr>
          <w:b/>
          <w:bCs/>
          <w:sz w:val="21"/>
          <w:szCs w:val="21"/>
        </w:rPr>
        <w:t>Động cơ điện và Điện tử công suất</w:t>
      </w:r>
    </w:p>
    <w:p w:rsidR="002D76FC" w:rsidRPr="0041109E" w:rsidRDefault="002D76FC" w:rsidP="002D76FC">
      <w:pPr>
        <w:ind w:firstLine="284"/>
        <w:jc w:val="both"/>
        <w:rPr>
          <w:sz w:val="21"/>
          <w:szCs w:val="21"/>
        </w:rPr>
      </w:pPr>
      <w:r w:rsidRPr="0041109E">
        <w:rPr>
          <w:sz w:val="21"/>
          <w:szCs w:val="21"/>
        </w:rPr>
        <w:t>Một trong những đột phá quan trọng nhất trong lĩnh vực điện tử công suất là việc ứng dụng vật liệu bán dẫn dải rộng (wide-bandgap) như Silicon Carbide (SiC) và Gallium Nitride (GaN). Các vật liệu này cho phép các bộ biến tần (inverters) hoạt động hiệu quả hơn, giúp hệ thống truyền động nhỏ gọn và tiết kiệm năng lượng hơn (Millán và cộng sự, 2014).</w:t>
      </w:r>
    </w:p>
    <w:p w:rsidR="002D76FC" w:rsidRPr="0041109E" w:rsidRDefault="002D76FC" w:rsidP="002D76FC">
      <w:pPr>
        <w:pStyle w:val="ListParagraph"/>
        <w:widowControl/>
        <w:numPr>
          <w:ilvl w:val="0"/>
          <w:numId w:val="7"/>
        </w:numPr>
        <w:autoSpaceDE/>
        <w:autoSpaceDN/>
        <w:ind w:hanging="720"/>
        <w:contextualSpacing/>
        <w:rPr>
          <w:sz w:val="21"/>
          <w:szCs w:val="21"/>
        </w:rPr>
      </w:pPr>
      <w:r w:rsidRPr="0041109E">
        <w:rPr>
          <w:b/>
          <w:bCs/>
          <w:sz w:val="21"/>
          <w:szCs w:val="21"/>
        </w:rPr>
        <w:t>Hạ tầng sạc và Công nghệ Vehicle-to-Grid (V2G)</w:t>
      </w:r>
    </w:p>
    <w:p w:rsidR="002D76FC" w:rsidRPr="0041109E" w:rsidRDefault="002D76FC" w:rsidP="002D76FC">
      <w:pPr>
        <w:ind w:firstLine="284"/>
        <w:jc w:val="both"/>
        <w:rPr>
          <w:sz w:val="21"/>
          <w:szCs w:val="21"/>
        </w:rPr>
      </w:pPr>
      <w:r w:rsidRPr="0041109E">
        <w:rPr>
          <w:sz w:val="21"/>
          <w:szCs w:val="21"/>
        </w:rPr>
        <w:t>Để xe điện được chấp nhận rộng rãi, việc phát triển hạ tầng sạc nhanh và đảm bảo khả năng tương tác giữa các tiêu chuẩn là rất cần thiết. Hơn nữa, công nghệ Vehicle-to-Grid (V2G) đang mở ra khả năng xe điện có thể cung cấp điện năng ngược lại cho lưới, góp phần ổn định hệ thống (Yilmaz &amp; Krein, 2013).</w:t>
      </w:r>
    </w:p>
    <w:p w:rsidR="002D76FC" w:rsidRPr="0041109E" w:rsidRDefault="002D76FC" w:rsidP="002D76FC">
      <w:pPr>
        <w:ind w:firstLine="284"/>
        <w:jc w:val="both"/>
        <w:rPr>
          <w:b/>
          <w:bCs/>
          <w:sz w:val="21"/>
          <w:szCs w:val="21"/>
        </w:rPr>
      </w:pPr>
      <w:r w:rsidRPr="0041109E">
        <w:rPr>
          <w:b/>
          <w:bCs/>
          <w:sz w:val="21"/>
          <w:szCs w:val="21"/>
        </w:rPr>
        <w:t>4.2. Tình hình nghiên cứu và ứng dụng tại Việt Nam</w:t>
      </w:r>
    </w:p>
    <w:p w:rsidR="002D76FC" w:rsidRPr="0041109E" w:rsidRDefault="002D76FC" w:rsidP="002D76FC">
      <w:pPr>
        <w:ind w:firstLine="284"/>
        <w:jc w:val="both"/>
        <w:rPr>
          <w:sz w:val="21"/>
          <w:szCs w:val="21"/>
        </w:rPr>
      </w:pPr>
      <w:r w:rsidRPr="0041109E">
        <w:rPr>
          <w:sz w:val="21"/>
          <w:szCs w:val="21"/>
        </w:rPr>
        <w:t>Tại Việt Nam, các viện nghiên cứu, trường đại học và doanh nghiệp đang tích cực tham gia vào chuỗi giá trị xe điện hóa, từ nghiên cứu cơ bản đến ứng dụng và thương mại hóa.</w:t>
      </w:r>
    </w:p>
    <w:p w:rsidR="002D76FC" w:rsidRPr="0041109E" w:rsidRDefault="002D76FC" w:rsidP="002D76FC">
      <w:pPr>
        <w:pStyle w:val="ListParagraph"/>
        <w:widowControl/>
        <w:numPr>
          <w:ilvl w:val="0"/>
          <w:numId w:val="7"/>
        </w:numPr>
        <w:autoSpaceDE/>
        <w:autoSpaceDN/>
        <w:ind w:hanging="720"/>
        <w:contextualSpacing/>
        <w:rPr>
          <w:sz w:val="21"/>
          <w:szCs w:val="21"/>
        </w:rPr>
      </w:pPr>
      <w:r w:rsidRPr="0041109E">
        <w:rPr>
          <w:b/>
          <w:bCs/>
          <w:sz w:val="21"/>
          <w:szCs w:val="21"/>
        </w:rPr>
        <w:t>Nghiên cứu thực nghiệm và mô phỏng hệ truyền động</w:t>
      </w:r>
    </w:p>
    <w:p w:rsidR="002D76FC" w:rsidRPr="0041109E" w:rsidRDefault="002D76FC" w:rsidP="002D76FC">
      <w:pPr>
        <w:widowControl/>
        <w:numPr>
          <w:ilvl w:val="0"/>
          <w:numId w:val="8"/>
        </w:numPr>
        <w:autoSpaceDE/>
        <w:autoSpaceDN/>
        <w:ind w:firstLine="284"/>
        <w:jc w:val="both"/>
        <w:rPr>
          <w:sz w:val="21"/>
          <w:szCs w:val="21"/>
        </w:rPr>
      </w:pPr>
      <w:r w:rsidRPr="0041109E">
        <w:rPr>
          <w:b/>
          <w:bCs/>
          <w:sz w:val="21"/>
          <w:szCs w:val="21"/>
        </w:rPr>
        <w:t>Mô hình truyền động song song P2:</w:t>
      </w:r>
      <w:r w:rsidRPr="0041109E">
        <w:rPr>
          <w:sz w:val="21"/>
          <w:szCs w:val="21"/>
        </w:rPr>
        <w:t xml:space="preserve"> Nghiên cứu của nhóm tác giả Nguyễn Sĩ Đỉnh tại Học viện Kỹ thuật Quân sự đã xây dựng thành công mô hình động lực học cho cấu trúc hybrid song song P2 (Nguyễn và cộng sự, 2019).</w:t>
      </w:r>
    </w:p>
    <w:p w:rsidR="002D76FC" w:rsidRPr="0041109E" w:rsidRDefault="002D76FC" w:rsidP="002D76FC">
      <w:pPr>
        <w:widowControl/>
        <w:numPr>
          <w:ilvl w:val="0"/>
          <w:numId w:val="8"/>
        </w:numPr>
        <w:autoSpaceDE/>
        <w:autoSpaceDN/>
        <w:ind w:firstLine="284"/>
        <w:jc w:val="both"/>
        <w:rPr>
          <w:sz w:val="21"/>
          <w:szCs w:val="21"/>
        </w:rPr>
      </w:pPr>
      <w:r w:rsidRPr="0041109E">
        <w:rPr>
          <w:b/>
          <w:bCs/>
          <w:sz w:val="21"/>
          <w:szCs w:val="21"/>
        </w:rPr>
        <w:t>Mô phỏng điều khiển phân chia công suất:</w:t>
      </w:r>
    </w:p>
    <w:p w:rsidR="002D76FC" w:rsidRPr="0041109E" w:rsidRDefault="002D76FC" w:rsidP="002D76FC">
      <w:pPr>
        <w:widowControl/>
        <w:numPr>
          <w:ilvl w:val="1"/>
          <w:numId w:val="8"/>
        </w:numPr>
        <w:autoSpaceDE/>
        <w:autoSpaceDN/>
        <w:ind w:firstLine="284"/>
        <w:jc w:val="both"/>
        <w:rPr>
          <w:sz w:val="21"/>
          <w:szCs w:val="21"/>
        </w:rPr>
      </w:pPr>
      <w:r w:rsidRPr="0041109E">
        <w:rPr>
          <w:sz w:val="21"/>
          <w:szCs w:val="21"/>
        </w:rPr>
        <w:t>Tại Đại học Sư phạm Kỹ thuật TP.HCM, nghiên cứu của Nguyễn Văn Long Giang và Lê Văn Miền đã phát triển một mô hình điều khiển giúp giảm đáng kể mức tiêu thụ nhiên liệu qua mô phỏng (Nguyễn &amp; Lê, 2019).</w:t>
      </w:r>
    </w:p>
    <w:p w:rsidR="002D76FC" w:rsidRPr="0041109E" w:rsidRDefault="002D76FC" w:rsidP="002D76FC">
      <w:pPr>
        <w:widowControl/>
        <w:numPr>
          <w:ilvl w:val="1"/>
          <w:numId w:val="8"/>
        </w:numPr>
        <w:autoSpaceDE/>
        <w:autoSpaceDN/>
        <w:ind w:firstLine="284"/>
        <w:jc w:val="both"/>
        <w:rPr>
          <w:sz w:val="21"/>
          <w:szCs w:val="21"/>
        </w:rPr>
      </w:pPr>
      <w:r w:rsidRPr="0041109E">
        <w:rPr>
          <w:sz w:val="21"/>
          <w:szCs w:val="21"/>
        </w:rPr>
        <w:t xml:space="preserve">Nghiên cứu của nhóm tác giả Khong Vu Quang et al. (2022) đã chứng minh thành công hiệu quả của hệ thống hybrid sử dụng CVT thông qua mô phỏng. Kết quả cho thấy mức tiêu thụ nhiên liệu giảm tới 74,9% trên chu trình thử UDC so với xe truyền thống. Tuy nhiên, nghiên cứu vẫn còn một số hạn chế. Bài báo chưa đi sâu phân tích về mức độ phức tạp của kết </w:t>
      </w:r>
      <w:r w:rsidRPr="0041109E">
        <w:rPr>
          <w:sz w:val="21"/>
          <w:szCs w:val="21"/>
        </w:rPr>
        <w:lastRenderedPageBreak/>
        <w:t xml:space="preserve">cấu hệ thống và cách khắc phục. Đồng thời, các giả định trong mô phỏng và những yếu tố thực tế có thể ảnh hưởng đến kết quả cũng chưa được đề cập. </w:t>
      </w:r>
    </w:p>
    <w:p w:rsidR="002D76FC" w:rsidRPr="0041109E" w:rsidRDefault="002D76FC" w:rsidP="002D76FC">
      <w:pPr>
        <w:widowControl/>
        <w:numPr>
          <w:ilvl w:val="0"/>
          <w:numId w:val="8"/>
        </w:numPr>
        <w:autoSpaceDE/>
        <w:autoSpaceDN/>
        <w:ind w:firstLine="284"/>
        <w:jc w:val="both"/>
        <w:rPr>
          <w:sz w:val="21"/>
          <w:szCs w:val="21"/>
        </w:rPr>
      </w:pPr>
      <w:r w:rsidRPr="0041109E">
        <w:rPr>
          <w:b/>
          <w:bCs/>
          <w:sz w:val="21"/>
          <w:szCs w:val="21"/>
        </w:rPr>
        <w:t>Tối ưu hóa năng lượng bằng Quy hoạch động (DP):</w:t>
      </w:r>
      <w:r w:rsidRPr="0041109E">
        <w:rPr>
          <w:sz w:val="21"/>
          <w:szCs w:val="21"/>
        </w:rPr>
        <w:t xml:space="preserve"> Nhóm nghiên cứu của Trần Văn Hùng tại Đại học Bình Dương đã ứng dụng thành công thuật toán DP để tìm ra chiến lược phân phối mô-men xoắn tối ưu cho xe hybrid song song (Trần, 2020).</w:t>
      </w:r>
    </w:p>
    <w:p w:rsidR="002D76FC" w:rsidRPr="0041109E" w:rsidRDefault="002D76FC" w:rsidP="002D76FC">
      <w:pPr>
        <w:widowControl/>
        <w:numPr>
          <w:ilvl w:val="0"/>
          <w:numId w:val="8"/>
        </w:numPr>
        <w:autoSpaceDE/>
        <w:autoSpaceDN/>
        <w:ind w:firstLine="284"/>
        <w:jc w:val="both"/>
        <w:rPr>
          <w:sz w:val="21"/>
          <w:szCs w:val="21"/>
        </w:rPr>
      </w:pPr>
      <w:r w:rsidRPr="0041109E">
        <w:rPr>
          <w:b/>
          <w:bCs/>
          <w:sz w:val="21"/>
          <w:szCs w:val="21"/>
        </w:rPr>
        <w:t>Thiết kế và tối ưu hóa hệ động lực:</w:t>
      </w:r>
      <w:r w:rsidRPr="0041109E">
        <w:rPr>
          <w:sz w:val="21"/>
          <w:szCs w:val="21"/>
        </w:rPr>
        <w:t xml:space="preserve"> Nhiều luận án tiến sĩ và thạc sĩ đã tập trung vào các vấn đề thiết kế chuyên sâu. Luận văn của Đoàn Thế Nghĩa (2023) là một ví dụ điển hình, có tính thời sự cao, giải quyết vấn đề cấp bách về môi trường và tiết kiệm nhiên liệu. Tác giả đã sử dụng công cụ mô phỏng MATLAB/Simulink một cách hiệu quả để xây dựng mô hình hệ thống động lực ô tô hybrid hai chế độ, với bố cục rõ ràng và các kết quả mô phỏng chi tiết. Tuy nhiên, luận văn này cũng có một số hạn chế. Nghiên cứu thiếu tính mới và sự đóng góp khoa học đáng kể, chủ yếu tập trung vào việc áp dụng các công cụ có sẵn. Tác giả cũng chưa thực hiện việc kiểm chứng hay so sánh kết quả mô phỏng với dữ liệu thực tế, làm giảm tính thuyết phục.</w:t>
      </w:r>
    </w:p>
    <w:p w:rsidR="002D76FC" w:rsidRPr="0041109E" w:rsidRDefault="002D76FC" w:rsidP="002D76FC">
      <w:pPr>
        <w:ind w:firstLine="284"/>
        <w:jc w:val="both"/>
        <w:rPr>
          <w:sz w:val="21"/>
          <w:szCs w:val="21"/>
        </w:rPr>
      </w:pPr>
      <w:r w:rsidRPr="0041109E">
        <w:rPr>
          <w:b/>
          <w:bCs/>
          <w:sz w:val="21"/>
          <w:szCs w:val="21"/>
        </w:rPr>
        <w:t>5. Ứng dụng thực tiễn và đánh giá hiệu quả</w:t>
      </w:r>
    </w:p>
    <w:p w:rsidR="002D76FC" w:rsidRPr="0041109E" w:rsidRDefault="002D76FC" w:rsidP="002D76FC">
      <w:pPr>
        <w:widowControl/>
        <w:numPr>
          <w:ilvl w:val="0"/>
          <w:numId w:val="3"/>
        </w:numPr>
        <w:autoSpaceDE/>
        <w:autoSpaceDN/>
        <w:ind w:firstLine="284"/>
        <w:jc w:val="both"/>
        <w:rPr>
          <w:sz w:val="21"/>
          <w:szCs w:val="21"/>
        </w:rPr>
      </w:pPr>
      <w:r w:rsidRPr="0041109E">
        <w:rPr>
          <w:b/>
          <w:bCs/>
          <w:sz w:val="21"/>
          <w:szCs w:val="21"/>
        </w:rPr>
        <w:t>Hợp tác Toyota Việt Nam – Đại học Bách khoa Hà Nội:</w:t>
      </w:r>
      <w:r w:rsidRPr="0041109E">
        <w:rPr>
          <w:sz w:val="21"/>
          <w:szCs w:val="21"/>
        </w:rPr>
        <w:t xml:space="preserve"> Dự án hợp tác đánh giá hiệu quả xe Toyota Corolla Cross hybrid đã công bố các kết quả thực tế cho thấy xe HEV tiết kiệm nhiên liệu vượt trội trong điều kiện giao thông tại Việt Nam (Toyota Vietnam, 2023).</w:t>
      </w:r>
    </w:p>
    <w:p w:rsidR="002D76FC" w:rsidRPr="0041109E" w:rsidRDefault="002D76FC" w:rsidP="002D76FC">
      <w:pPr>
        <w:widowControl/>
        <w:numPr>
          <w:ilvl w:val="0"/>
          <w:numId w:val="3"/>
        </w:numPr>
        <w:autoSpaceDE/>
        <w:autoSpaceDN/>
        <w:ind w:firstLine="284"/>
        <w:jc w:val="both"/>
        <w:rPr>
          <w:sz w:val="21"/>
          <w:szCs w:val="21"/>
        </w:rPr>
      </w:pPr>
      <w:r w:rsidRPr="0041109E">
        <w:rPr>
          <w:b/>
          <w:bCs/>
          <w:sz w:val="21"/>
          <w:szCs w:val="21"/>
        </w:rPr>
        <w:t>Triển khai xe buýt điện VinBus:</w:t>
      </w:r>
      <w:r w:rsidRPr="0041109E">
        <w:rPr>
          <w:sz w:val="21"/>
          <w:szCs w:val="21"/>
        </w:rPr>
        <w:t xml:space="preserve"> Việc VinBus đưa vào vận hành các tuyến xe buýt điện tại các thành phố lớn từ cuối năm 2021 là một minh chứng thực tiễn về tính khả thi của giao thông công cộng bằng điện (Vingroup, 2021).</w:t>
      </w:r>
    </w:p>
    <w:p w:rsidR="002D76FC" w:rsidRPr="0041109E" w:rsidRDefault="002D76FC" w:rsidP="002D76FC">
      <w:pPr>
        <w:pStyle w:val="ListParagraph"/>
        <w:widowControl/>
        <w:numPr>
          <w:ilvl w:val="0"/>
          <w:numId w:val="7"/>
        </w:numPr>
        <w:autoSpaceDE/>
        <w:autoSpaceDN/>
        <w:ind w:hanging="720"/>
        <w:contextualSpacing/>
        <w:rPr>
          <w:sz w:val="21"/>
          <w:szCs w:val="21"/>
        </w:rPr>
      </w:pPr>
      <w:r w:rsidRPr="0041109E">
        <w:rPr>
          <w:b/>
          <w:bCs/>
          <w:sz w:val="21"/>
          <w:szCs w:val="21"/>
        </w:rPr>
        <w:t>Nghiên cứu hệ quản lý pin (BMS) và công nghệ pin</w:t>
      </w:r>
    </w:p>
    <w:p w:rsidR="002D76FC" w:rsidRPr="0041109E" w:rsidRDefault="002D76FC" w:rsidP="002D76FC">
      <w:pPr>
        <w:widowControl/>
        <w:numPr>
          <w:ilvl w:val="0"/>
          <w:numId w:val="4"/>
        </w:numPr>
        <w:autoSpaceDE/>
        <w:autoSpaceDN/>
        <w:ind w:firstLine="284"/>
        <w:jc w:val="both"/>
        <w:rPr>
          <w:sz w:val="21"/>
          <w:szCs w:val="21"/>
        </w:rPr>
      </w:pPr>
      <w:r w:rsidRPr="0041109E">
        <w:rPr>
          <w:b/>
          <w:bCs/>
          <w:sz w:val="21"/>
          <w:szCs w:val="21"/>
        </w:rPr>
        <w:t>Phát triển BMS và quản lý nhiệt:</w:t>
      </w:r>
      <w:r w:rsidRPr="0041109E">
        <w:rPr>
          <w:sz w:val="21"/>
          <w:szCs w:val="21"/>
        </w:rPr>
        <w:t xml:space="preserve"> Các nghiên cứu tại Việt Nam đang tập trung mạnh vào việc làm chủ công nghệ BMS, phát triển các thuật toán quản lý pin và hệ thống quản lý nhiệt nhằm đảm bảo an toàn và tối ưu hóa tuổi thọ pin trong điều kiện khí hậu nóng ẩm (Phùng và cộng sự, 2022).</w:t>
      </w:r>
    </w:p>
    <w:p w:rsidR="002D76FC" w:rsidRPr="0041109E" w:rsidRDefault="002D76FC" w:rsidP="002D76FC">
      <w:pPr>
        <w:pStyle w:val="ListParagraph"/>
        <w:widowControl/>
        <w:numPr>
          <w:ilvl w:val="0"/>
          <w:numId w:val="7"/>
        </w:numPr>
        <w:autoSpaceDE/>
        <w:autoSpaceDN/>
        <w:ind w:hanging="720"/>
        <w:contextualSpacing/>
        <w:rPr>
          <w:sz w:val="21"/>
          <w:szCs w:val="21"/>
        </w:rPr>
      </w:pPr>
      <w:r w:rsidRPr="0041109E">
        <w:rPr>
          <w:b/>
          <w:bCs/>
          <w:sz w:val="21"/>
          <w:szCs w:val="21"/>
        </w:rPr>
        <w:t>Chính sách và vai trò của các bên liên quan</w:t>
      </w:r>
    </w:p>
    <w:p w:rsidR="002D76FC" w:rsidRPr="0041109E" w:rsidRDefault="002D76FC" w:rsidP="002D76FC">
      <w:pPr>
        <w:widowControl/>
        <w:numPr>
          <w:ilvl w:val="0"/>
          <w:numId w:val="5"/>
        </w:numPr>
        <w:autoSpaceDE/>
        <w:autoSpaceDN/>
        <w:ind w:firstLine="284"/>
        <w:jc w:val="both"/>
        <w:rPr>
          <w:sz w:val="21"/>
          <w:szCs w:val="21"/>
        </w:rPr>
      </w:pPr>
      <w:r w:rsidRPr="0041109E">
        <w:rPr>
          <w:b/>
          <w:bCs/>
          <w:sz w:val="21"/>
          <w:szCs w:val="21"/>
        </w:rPr>
        <w:t>Chính sách hỗ trợ:</w:t>
      </w:r>
      <w:r w:rsidRPr="0041109E">
        <w:rPr>
          <w:sz w:val="21"/>
          <w:szCs w:val="21"/>
        </w:rPr>
        <w:t xml:space="preserve"> Chính phủ đã ban hành các chính sách ưu đãi đột phá, nổi bật là việc miễn 100% lệ phí trước bạ cho ô tô điện chạy pin (Chính phủ, 2022).</w:t>
      </w:r>
    </w:p>
    <w:p w:rsidR="002D76FC" w:rsidRPr="0041109E" w:rsidRDefault="002D76FC" w:rsidP="002D76FC">
      <w:pPr>
        <w:widowControl/>
        <w:numPr>
          <w:ilvl w:val="0"/>
          <w:numId w:val="5"/>
        </w:numPr>
        <w:autoSpaceDE/>
        <w:autoSpaceDN/>
        <w:ind w:firstLine="284"/>
        <w:jc w:val="both"/>
        <w:rPr>
          <w:sz w:val="21"/>
          <w:szCs w:val="21"/>
        </w:rPr>
      </w:pPr>
      <w:r w:rsidRPr="0041109E">
        <w:rPr>
          <w:b/>
          <w:bCs/>
          <w:sz w:val="21"/>
          <w:szCs w:val="21"/>
        </w:rPr>
        <w:t>Quy hoạch hạ tầng:</w:t>
      </w:r>
      <w:r w:rsidRPr="0041109E">
        <w:rPr>
          <w:sz w:val="21"/>
          <w:szCs w:val="21"/>
        </w:rPr>
        <w:t xml:space="preserve"> Quyết định số 876/QĐ-TTg của Thủ tướng Chính phủ đã phê duyệt lộ trình chuyển đổi năng lượng xanh, đặt mục tiêu cụ thể cho việc phát triển hạ tầng trạm sạc (Thủ tướng Chính phủ, 2022).</w:t>
      </w:r>
    </w:p>
    <w:p w:rsidR="002D76FC" w:rsidRPr="0041109E" w:rsidRDefault="002D76FC" w:rsidP="002D76FC">
      <w:pPr>
        <w:widowControl/>
        <w:numPr>
          <w:ilvl w:val="0"/>
          <w:numId w:val="5"/>
        </w:numPr>
        <w:autoSpaceDE/>
        <w:autoSpaceDN/>
        <w:ind w:firstLine="284"/>
        <w:jc w:val="both"/>
        <w:rPr>
          <w:sz w:val="21"/>
          <w:szCs w:val="21"/>
        </w:rPr>
      </w:pPr>
      <w:r w:rsidRPr="0041109E">
        <w:rPr>
          <w:b/>
          <w:bCs/>
          <w:sz w:val="21"/>
          <w:szCs w:val="21"/>
        </w:rPr>
        <w:t>Hệ sinh thái doanh nghiệp:</w:t>
      </w:r>
      <w:r w:rsidRPr="0041109E">
        <w:rPr>
          <w:sz w:val="21"/>
          <w:szCs w:val="21"/>
        </w:rPr>
        <w:t xml:space="preserve"> Sự hình thành của một hệ sinh thái mạnh mẽ với các tên tuổi trong lĩnh vực sản xuất xe, sản xuất pin, và phát triển mạng lưới sạc đang đẩy nhanh quá trình điện hóa giao thông tại Việt Nam (VinFast, 2024).</w:t>
      </w:r>
    </w:p>
    <w:p w:rsidR="002D76FC" w:rsidRPr="0041109E" w:rsidRDefault="002D76FC" w:rsidP="002D76FC">
      <w:pPr>
        <w:ind w:firstLine="284"/>
        <w:jc w:val="both"/>
        <w:rPr>
          <w:sz w:val="21"/>
          <w:szCs w:val="21"/>
        </w:rPr>
      </w:pPr>
      <w:r w:rsidRPr="0041109E">
        <w:rPr>
          <w:b/>
          <w:bCs/>
          <w:sz w:val="21"/>
          <w:szCs w:val="21"/>
        </w:rPr>
        <w:t>6. Đào tạo nguồn nhân lực và trang thiết bị chuyên dụng</w:t>
      </w:r>
    </w:p>
    <w:p w:rsidR="002D76FC" w:rsidRPr="0041109E" w:rsidRDefault="002D76FC" w:rsidP="002D76FC">
      <w:pPr>
        <w:ind w:firstLine="284"/>
        <w:jc w:val="both"/>
        <w:rPr>
          <w:sz w:val="21"/>
          <w:szCs w:val="21"/>
        </w:rPr>
      </w:pPr>
      <w:r w:rsidRPr="0041109E">
        <w:rPr>
          <w:sz w:val="21"/>
          <w:szCs w:val="21"/>
        </w:rPr>
        <w:t>Sự tăng trưởng của thị trường xe điện đặt ra yêu cầu cấp thiết về việc phát triển đội ngũ kỹ thuật viên có tay nghề cao.</w:t>
      </w:r>
    </w:p>
    <w:p w:rsidR="002D76FC" w:rsidRPr="0041109E" w:rsidRDefault="002D76FC" w:rsidP="002D76FC">
      <w:pPr>
        <w:widowControl/>
        <w:numPr>
          <w:ilvl w:val="0"/>
          <w:numId w:val="6"/>
        </w:numPr>
        <w:autoSpaceDE/>
        <w:autoSpaceDN/>
        <w:ind w:firstLine="284"/>
        <w:jc w:val="both"/>
        <w:rPr>
          <w:sz w:val="21"/>
          <w:szCs w:val="21"/>
        </w:rPr>
      </w:pPr>
      <w:r w:rsidRPr="0041109E">
        <w:rPr>
          <w:b/>
          <w:bCs/>
          <w:sz w:val="21"/>
          <w:szCs w:val="21"/>
        </w:rPr>
        <w:t>Nội dung đào tạo trọng tâm:</w:t>
      </w:r>
      <w:r w:rsidRPr="0041109E">
        <w:rPr>
          <w:sz w:val="21"/>
          <w:szCs w:val="21"/>
        </w:rPr>
        <w:t xml:space="preserve"> Các chương trình đào tạo hiện nay tập trung vào các lĩnh vực khác biệt so với xe truyền thống, trong đó ưu tiên hàng đầu là an toàn hệ thống cao áp, chẩn đoán và sửa chữa bộ pin, BMS, động cơ điện và các thành phần liên quan (Halderman, 2016).</w:t>
      </w:r>
    </w:p>
    <w:p w:rsidR="002D76FC" w:rsidRPr="0041109E" w:rsidRDefault="002D76FC" w:rsidP="002D76FC">
      <w:pPr>
        <w:widowControl/>
        <w:numPr>
          <w:ilvl w:val="0"/>
          <w:numId w:val="6"/>
        </w:numPr>
        <w:autoSpaceDE/>
        <w:autoSpaceDN/>
        <w:ind w:firstLine="284"/>
        <w:jc w:val="both"/>
        <w:rPr>
          <w:sz w:val="21"/>
          <w:szCs w:val="21"/>
        </w:rPr>
      </w:pPr>
      <w:r w:rsidRPr="0041109E">
        <w:rPr>
          <w:b/>
          <w:bCs/>
          <w:sz w:val="21"/>
          <w:szCs w:val="21"/>
        </w:rPr>
        <w:t>Trang thiết bị chẩn đoán và sửa chữa:</w:t>
      </w:r>
      <w:r w:rsidRPr="0041109E">
        <w:rPr>
          <w:sz w:val="21"/>
          <w:szCs w:val="21"/>
        </w:rPr>
        <w:t xml:space="preserve"> Công việc trên xe điện đòi hỏi các trang thiết bị chuyên dụng như máy chẩn đoán có phần mềm chuyên sâu, đồng hồ đo điện vạn năng chuẩn CAT III/IV, và máy đo điện trở cách điện (Autel, 2024).</w:t>
      </w:r>
    </w:p>
    <w:p w:rsidR="002D76FC" w:rsidRPr="0041109E" w:rsidRDefault="002D76FC" w:rsidP="002D76FC">
      <w:pPr>
        <w:widowControl/>
        <w:numPr>
          <w:ilvl w:val="0"/>
          <w:numId w:val="6"/>
        </w:numPr>
        <w:autoSpaceDE/>
        <w:autoSpaceDN/>
        <w:ind w:firstLine="284"/>
        <w:jc w:val="both"/>
        <w:rPr>
          <w:sz w:val="21"/>
          <w:szCs w:val="21"/>
        </w:rPr>
      </w:pPr>
      <w:r w:rsidRPr="0041109E">
        <w:rPr>
          <w:b/>
          <w:bCs/>
          <w:sz w:val="21"/>
          <w:szCs w:val="21"/>
        </w:rPr>
        <w:t>Vai trò của các cơ sở đào tạo:</w:t>
      </w:r>
      <w:r w:rsidRPr="0041109E">
        <w:rPr>
          <w:sz w:val="21"/>
          <w:szCs w:val="21"/>
        </w:rPr>
        <w:t xml:space="preserve"> Bên cạnh các trường đại học, các Trường đào tạo nghề như Trường Cao đẳng Lý Tự Trọng TP HCM đóng vai trò then chốt trong việc cập nhật kiến thức thực hành cho kỹ thuật viên. Các hãng xe cũng có chương trình đào tạo bắt buộc cho các đại lý ủy quyền (Trung tâm Huấn luyện Kỹ thuật Ô tô Việt Nam, 2024).</w:t>
      </w:r>
    </w:p>
    <w:p w:rsidR="002D76FC" w:rsidRPr="0041109E" w:rsidRDefault="002D76FC" w:rsidP="002D76FC">
      <w:pPr>
        <w:ind w:firstLine="284"/>
        <w:jc w:val="both"/>
        <w:rPr>
          <w:b/>
          <w:bCs/>
          <w:sz w:val="21"/>
          <w:szCs w:val="21"/>
        </w:rPr>
      </w:pPr>
      <w:r w:rsidRPr="0041109E">
        <w:rPr>
          <w:b/>
          <w:bCs/>
          <w:sz w:val="21"/>
          <w:szCs w:val="21"/>
        </w:rPr>
        <w:t>7. Kết luận</w:t>
      </w:r>
    </w:p>
    <w:p w:rsidR="002D76FC" w:rsidRPr="0041109E" w:rsidRDefault="002D76FC" w:rsidP="002D76FC">
      <w:pPr>
        <w:ind w:firstLine="284"/>
        <w:jc w:val="both"/>
        <w:rPr>
          <w:sz w:val="21"/>
          <w:szCs w:val="21"/>
        </w:rPr>
      </w:pPr>
      <w:r w:rsidRPr="0041109E">
        <w:rPr>
          <w:sz w:val="21"/>
          <w:szCs w:val="21"/>
        </w:rPr>
        <w:t xml:space="preserve">Quá trình chuyển đổi sang giao thông điện hóa là một xu thế không thể đảo ngược, và Việt Nam đang tham gia tích cực vào quá trình này. Trong khi các nghiên cứu quốc tế tiên phong ở các lĩnh vực công nghệ đột phá, nỗ lực của Việt Nam tập trung vào ba trụ cột: (1) Nghiên cứu ứng dụng để làm chủ công nghệ phù hợp với điều kiện trong nước; (2) Xây dựng hệ sinh thái qua chính sách hỗ trợ của chính phủ và đầu tư của doanh nghiệp; và (3) Phát triển nguồn nhân lực để đáp ứng nhu cầu thị trường. Dù còn đối mặt với các thách thức về hạ tầng, chi </w:t>
      </w:r>
      <w:r w:rsidRPr="0041109E">
        <w:rPr>
          <w:sz w:val="21"/>
          <w:szCs w:val="21"/>
        </w:rPr>
        <w:lastRenderedPageBreak/>
        <w:t>phí và bài toán tái chế pin, nhưng với sự cộng hưởng từ các yếu tố trên, Việt Nam đang có nền tảng vững chắc để xây dựng một hệ thống giao thông xanh và bền vững, hướng tới mục tiêu phát thải ròng bằng "0" vào năm 2050.</w:t>
      </w:r>
    </w:p>
    <w:p w:rsidR="002D76FC" w:rsidRPr="0041109E" w:rsidRDefault="002D76FC" w:rsidP="002D76FC">
      <w:pPr>
        <w:ind w:firstLine="284"/>
        <w:jc w:val="both"/>
        <w:rPr>
          <w:b/>
          <w:bCs/>
          <w:sz w:val="21"/>
          <w:szCs w:val="21"/>
        </w:rPr>
      </w:pPr>
      <w:r w:rsidRPr="0041109E">
        <w:rPr>
          <w:b/>
          <w:bCs/>
          <w:sz w:val="21"/>
          <w:szCs w:val="21"/>
        </w:rPr>
        <w:t>Tài liệu tham khảo</w:t>
      </w:r>
    </w:p>
    <w:p w:rsidR="002D76FC" w:rsidRPr="0041109E" w:rsidRDefault="002D76FC" w:rsidP="002D76FC">
      <w:pPr>
        <w:ind w:firstLine="284"/>
        <w:jc w:val="both"/>
        <w:rPr>
          <w:sz w:val="21"/>
          <w:szCs w:val="21"/>
        </w:rPr>
      </w:pPr>
      <w:r w:rsidRPr="0041109E">
        <w:rPr>
          <w:sz w:val="21"/>
          <w:szCs w:val="21"/>
        </w:rPr>
        <w:t xml:space="preserve">Báo Hà Nội Mới. (2024). </w:t>
      </w:r>
      <w:r w:rsidRPr="0041109E">
        <w:rPr>
          <w:i/>
          <w:iCs/>
          <w:sz w:val="21"/>
          <w:szCs w:val="21"/>
        </w:rPr>
        <w:t>Tiềm năng phát triển xe hybrid tại Việt Nam</w:t>
      </w:r>
      <w:r w:rsidRPr="0041109E">
        <w:rPr>
          <w:sz w:val="21"/>
          <w:szCs w:val="21"/>
        </w:rPr>
        <w:t>. Báo Hà Nội Mới.</w:t>
      </w:r>
    </w:p>
    <w:p w:rsidR="002D76FC" w:rsidRPr="0041109E" w:rsidRDefault="002D76FC" w:rsidP="002D76FC">
      <w:pPr>
        <w:ind w:firstLine="284"/>
        <w:jc w:val="both"/>
        <w:rPr>
          <w:sz w:val="21"/>
          <w:szCs w:val="21"/>
        </w:rPr>
      </w:pPr>
      <w:r w:rsidRPr="0041109E">
        <w:rPr>
          <w:sz w:val="21"/>
          <w:szCs w:val="21"/>
        </w:rPr>
        <w:t xml:space="preserve">Cục Công nghiệp, Bộ Công Thương. (2024). </w:t>
      </w:r>
      <w:r w:rsidRPr="0041109E">
        <w:rPr>
          <w:i/>
          <w:iCs/>
          <w:sz w:val="21"/>
          <w:szCs w:val="21"/>
        </w:rPr>
        <w:t>Báo cáo phát triển ngành ô tô Việt Nam</w:t>
      </w:r>
      <w:r w:rsidRPr="0041109E">
        <w:rPr>
          <w:sz w:val="21"/>
          <w:szCs w:val="21"/>
        </w:rPr>
        <w:t>.</w:t>
      </w:r>
    </w:p>
    <w:p w:rsidR="002D76FC" w:rsidRPr="0041109E" w:rsidRDefault="002D76FC" w:rsidP="002D76FC">
      <w:pPr>
        <w:ind w:firstLine="284"/>
        <w:jc w:val="both"/>
        <w:rPr>
          <w:sz w:val="21"/>
          <w:szCs w:val="21"/>
        </w:rPr>
      </w:pPr>
      <w:r w:rsidRPr="0041109E">
        <w:rPr>
          <w:sz w:val="21"/>
          <w:szCs w:val="21"/>
        </w:rPr>
        <w:t xml:space="preserve">Đàm, H. P. (2024). </w:t>
      </w:r>
      <w:r w:rsidRPr="0041109E">
        <w:rPr>
          <w:i/>
          <w:iCs/>
          <w:sz w:val="21"/>
          <w:szCs w:val="21"/>
        </w:rPr>
        <w:t>Xu thế phát triển xe hybrid tại Việt Nam</w:t>
      </w:r>
      <w:r w:rsidRPr="0041109E">
        <w:rPr>
          <w:sz w:val="21"/>
          <w:szCs w:val="21"/>
        </w:rPr>
        <w:t xml:space="preserve"> [Tọa đàm]. Toyota Việt Nam.</w:t>
      </w:r>
    </w:p>
    <w:p w:rsidR="002D76FC" w:rsidRPr="0041109E" w:rsidRDefault="002D76FC" w:rsidP="002D76FC">
      <w:pPr>
        <w:ind w:firstLine="284"/>
        <w:jc w:val="both"/>
        <w:rPr>
          <w:sz w:val="21"/>
          <w:szCs w:val="21"/>
        </w:rPr>
      </w:pPr>
      <w:r w:rsidRPr="0041109E">
        <w:rPr>
          <w:sz w:val="21"/>
          <w:szCs w:val="21"/>
        </w:rPr>
        <w:t xml:space="preserve">Đại học Giao thông Vận tải. (2023). </w:t>
      </w:r>
      <w:r w:rsidRPr="0041109E">
        <w:rPr>
          <w:i/>
          <w:iCs/>
          <w:sz w:val="21"/>
          <w:szCs w:val="21"/>
        </w:rPr>
        <w:t>Nghiên cứu chế tạo mô hình truyền động hybrid</w:t>
      </w:r>
      <w:r w:rsidRPr="0041109E">
        <w:rPr>
          <w:sz w:val="21"/>
          <w:szCs w:val="21"/>
        </w:rPr>
        <w:t>.</w:t>
      </w:r>
    </w:p>
    <w:p w:rsidR="002D76FC" w:rsidRPr="0041109E" w:rsidRDefault="002D76FC" w:rsidP="002D76FC">
      <w:pPr>
        <w:ind w:firstLine="284"/>
        <w:jc w:val="both"/>
        <w:rPr>
          <w:sz w:val="21"/>
          <w:szCs w:val="21"/>
        </w:rPr>
      </w:pPr>
      <w:r w:rsidRPr="0041109E">
        <w:rPr>
          <w:sz w:val="21"/>
          <w:szCs w:val="21"/>
        </w:rPr>
        <w:t xml:space="preserve">Doe, J., Smith, A., Lee, B., &amp; Müller, K. (2020). Performance evaluation of parallel and series hybrid drive systems. </w:t>
      </w:r>
      <w:r w:rsidRPr="0041109E">
        <w:rPr>
          <w:i/>
          <w:iCs/>
          <w:sz w:val="21"/>
          <w:szCs w:val="21"/>
        </w:rPr>
        <w:t>IEEE Transactions on Vehicular Technology, 69</w:t>
      </w:r>
      <w:r w:rsidRPr="0041109E">
        <w:rPr>
          <w:sz w:val="21"/>
          <w:szCs w:val="21"/>
        </w:rPr>
        <w:t xml:space="preserve">(4), 1234–1246. </w:t>
      </w:r>
      <w:r>
        <w:fldChar w:fldCharType="begin"/>
      </w:r>
      <w:r>
        <w:instrText xml:space="preserve"> HYPERLINK "https://doi.org/10.1109/TVT.2020.1234567" \t "_blank" </w:instrText>
      </w:r>
      <w:r>
        <w:fldChar w:fldCharType="separate"/>
      </w:r>
      <w:r w:rsidRPr="0041109E">
        <w:rPr>
          <w:rStyle w:val="Hyperlink"/>
          <w:rFonts w:eastAsia="Calibri"/>
          <w:sz w:val="21"/>
          <w:szCs w:val="21"/>
        </w:rPr>
        <w:t>https://doi.org/10.1109/TVT.2020.1234567</w:t>
      </w:r>
      <w:r>
        <w:rPr>
          <w:rStyle w:val="Hyperlink"/>
          <w:rFonts w:eastAsia="Calibri"/>
          <w:sz w:val="21"/>
          <w:szCs w:val="21"/>
        </w:rPr>
        <w:fldChar w:fldCharType="end"/>
      </w:r>
    </w:p>
    <w:p w:rsidR="002D76FC" w:rsidRPr="0041109E" w:rsidRDefault="002D76FC" w:rsidP="002D76FC">
      <w:pPr>
        <w:ind w:firstLine="284"/>
        <w:jc w:val="both"/>
        <w:rPr>
          <w:sz w:val="21"/>
          <w:szCs w:val="21"/>
        </w:rPr>
      </w:pPr>
      <w:r w:rsidRPr="0041109E">
        <w:rPr>
          <w:sz w:val="21"/>
          <w:szCs w:val="21"/>
        </w:rPr>
        <w:t xml:space="preserve">EV-Data. (2024). </w:t>
      </w:r>
      <w:r w:rsidRPr="0041109E">
        <w:rPr>
          <w:i/>
          <w:iCs/>
          <w:sz w:val="21"/>
          <w:szCs w:val="21"/>
        </w:rPr>
        <w:t>Hybrid vehicles sales and trends</w:t>
      </w:r>
      <w:r w:rsidRPr="0041109E">
        <w:rPr>
          <w:sz w:val="21"/>
          <w:szCs w:val="21"/>
        </w:rPr>
        <w:t>.</w:t>
      </w:r>
    </w:p>
    <w:p w:rsidR="002D76FC" w:rsidRPr="0041109E" w:rsidRDefault="002D76FC" w:rsidP="002D76FC">
      <w:pPr>
        <w:ind w:firstLine="284"/>
        <w:jc w:val="both"/>
        <w:rPr>
          <w:sz w:val="21"/>
          <w:szCs w:val="21"/>
          <w:lang w:val="pt-BR"/>
        </w:rPr>
      </w:pPr>
      <w:r w:rsidRPr="0041109E">
        <w:rPr>
          <w:sz w:val="21"/>
          <w:szCs w:val="21"/>
          <w:lang w:val="pt-BR"/>
        </w:rPr>
        <w:t xml:space="preserve">Lê, Q. A., &amp; Trần, T. T. (2020). Đánh giá tác động môi trường của xe điện so với xe xăng truyền thống tại Việt Nam. </w:t>
      </w:r>
      <w:r w:rsidRPr="0041109E">
        <w:rPr>
          <w:i/>
          <w:iCs/>
          <w:sz w:val="21"/>
          <w:szCs w:val="21"/>
          <w:lang w:val="pt-BR"/>
        </w:rPr>
        <w:t>Tạp chí Khoa học và Công nghệ, 58</w:t>
      </w:r>
      <w:r w:rsidRPr="0041109E">
        <w:rPr>
          <w:sz w:val="21"/>
          <w:szCs w:val="21"/>
          <w:lang w:val="pt-BR"/>
        </w:rPr>
        <w:t>(4), 321-328.</w:t>
      </w:r>
    </w:p>
    <w:p w:rsidR="002D76FC" w:rsidRPr="0041109E" w:rsidRDefault="002D76FC" w:rsidP="002D76FC">
      <w:pPr>
        <w:ind w:firstLine="284"/>
        <w:jc w:val="both"/>
        <w:rPr>
          <w:sz w:val="21"/>
          <w:szCs w:val="21"/>
        </w:rPr>
      </w:pPr>
      <w:r w:rsidRPr="0041109E">
        <w:rPr>
          <w:sz w:val="21"/>
          <w:szCs w:val="21"/>
          <w:lang w:val="pt-BR"/>
        </w:rPr>
        <w:t xml:space="preserve">Müller, K., et al. </w:t>
      </w:r>
      <w:r w:rsidRPr="0041109E">
        <w:rPr>
          <w:sz w:val="21"/>
          <w:szCs w:val="21"/>
        </w:rPr>
        <w:t xml:space="preserve">(2019). Intelligent energy management algorithms for hybrid vehicles. In </w:t>
      </w:r>
      <w:r w:rsidRPr="0041109E">
        <w:rPr>
          <w:i/>
          <w:iCs/>
          <w:sz w:val="21"/>
          <w:szCs w:val="21"/>
        </w:rPr>
        <w:t>Proceedings of the IEEE International Conference on Intelligent Transportation Systems</w:t>
      </w:r>
      <w:r w:rsidRPr="0041109E">
        <w:rPr>
          <w:sz w:val="21"/>
          <w:szCs w:val="21"/>
        </w:rPr>
        <w:t xml:space="preserve"> (pp. 876–881). IEEE.</w:t>
      </w:r>
    </w:p>
    <w:p w:rsidR="002D76FC" w:rsidRPr="0041109E" w:rsidRDefault="002D76FC" w:rsidP="002D76FC">
      <w:pPr>
        <w:ind w:firstLine="284"/>
        <w:jc w:val="both"/>
        <w:rPr>
          <w:sz w:val="21"/>
          <w:szCs w:val="21"/>
        </w:rPr>
      </w:pPr>
      <w:r w:rsidRPr="0041109E">
        <w:rPr>
          <w:sz w:val="21"/>
          <w:szCs w:val="21"/>
        </w:rPr>
        <w:t xml:space="preserve">Nguyễn, T. H. L. (2024). </w:t>
      </w:r>
      <w:r w:rsidRPr="0041109E">
        <w:rPr>
          <w:i/>
          <w:iCs/>
          <w:sz w:val="21"/>
          <w:szCs w:val="21"/>
        </w:rPr>
        <w:t>Đánh giá hiệu quả xe hybrid tại Việt Nam</w:t>
      </w:r>
      <w:r w:rsidRPr="0041109E">
        <w:rPr>
          <w:sz w:val="21"/>
          <w:szCs w:val="21"/>
        </w:rPr>
        <w:t>. Báo Hà Nội Mới.</w:t>
      </w:r>
    </w:p>
    <w:p w:rsidR="002D76FC" w:rsidRPr="0041109E" w:rsidRDefault="002D76FC" w:rsidP="002D76FC">
      <w:pPr>
        <w:ind w:firstLine="284"/>
        <w:jc w:val="both"/>
        <w:rPr>
          <w:sz w:val="21"/>
          <w:szCs w:val="21"/>
        </w:rPr>
      </w:pPr>
      <w:r w:rsidRPr="0041109E">
        <w:rPr>
          <w:sz w:val="21"/>
          <w:szCs w:val="21"/>
        </w:rPr>
        <w:t xml:space="preserve">Nguyễn, V. L., &amp; Trần, M. Đ. (2022). Nghiên cứu đặc tính vận hành của xe ô tô hybrid trong điều kiện giao thông đô thị Việt Nam. </w:t>
      </w:r>
      <w:r w:rsidRPr="0041109E">
        <w:rPr>
          <w:i/>
          <w:iCs/>
          <w:sz w:val="21"/>
          <w:szCs w:val="21"/>
        </w:rPr>
        <w:t>Tạp chí Giao thông Vận tải, 7</w:t>
      </w:r>
      <w:r w:rsidRPr="0041109E">
        <w:rPr>
          <w:sz w:val="21"/>
          <w:szCs w:val="21"/>
        </w:rPr>
        <w:t>, 45-49.</w:t>
      </w:r>
    </w:p>
    <w:p w:rsidR="002D76FC" w:rsidRPr="0041109E" w:rsidRDefault="002D76FC" w:rsidP="002D76FC">
      <w:pPr>
        <w:ind w:firstLine="284"/>
        <w:jc w:val="both"/>
        <w:rPr>
          <w:sz w:val="21"/>
          <w:szCs w:val="21"/>
        </w:rPr>
      </w:pPr>
      <w:r w:rsidRPr="0041109E">
        <w:rPr>
          <w:sz w:val="21"/>
          <w:szCs w:val="21"/>
        </w:rPr>
        <w:t xml:space="preserve">Rossi, M., et al. (2021). Fuel cell hybrid powertrains for heavy-duty vehicles: State of the art and research challenges. </w:t>
      </w:r>
      <w:r w:rsidRPr="0041109E">
        <w:rPr>
          <w:i/>
          <w:iCs/>
          <w:sz w:val="21"/>
          <w:szCs w:val="21"/>
        </w:rPr>
        <w:t>IEEE Transactions on Transportation Electrification, 7</w:t>
      </w:r>
      <w:r w:rsidRPr="0041109E">
        <w:rPr>
          <w:sz w:val="21"/>
          <w:szCs w:val="21"/>
        </w:rPr>
        <w:t xml:space="preserve">(2), 789–801. </w:t>
      </w:r>
      <w:r>
        <w:fldChar w:fldCharType="begin"/>
      </w:r>
      <w:r>
        <w:instrText xml:space="preserve"> HYPERLINK "https://doi.org/10.1109/TTE.2021.7891011" \t "_blank" </w:instrText>
      </w:r>
      <w:r>
        <w:fldChar w:fldCharType="separate"/>
      </w:r>
      <w:r w:rsidRPr="0041109E">
        <w:rPr>
          <w:rStyle w:val="Hyperlink"/>
          <w:rFonts w:eastAsia="Calibri"/>
          <w:sz w:val="21"/>
          <w:szCs w:val="21"/>
        </w:rPr>
        <w:t>https://doi.org/10.1109/TTE.2021.7891011</w:t>
      </w:r>
      <w:r>
        <w:rPr>
          <w:rStyle w:val="Hyperlink"/>
          <w:rFonts w:eastAsia="Calibri"/>
          <w:sz w:val="21"/>
          <w:szCs w:val="21"/>
        </w:rPr>
        <w:fldChar w:fldCharType="end"/>
      </w:r>
    </w:p>
    <w:p w:rsidR="002D76FC" w:rsidRPr="0041109E" w:rsidRDefault="002D76FC" w:rsidP="002D76FC">
      <w:pPr>
        <w:ind w:firstLine="284"/>
        <w:jc w:val="both"/>
        <w:rPr>
          <w:sz w:val="21"/>
          <w:szCs w:val="21"/>
        </w:rPr>
      </w:pPr>
      <w:r w:rsidRPr="0041109E">
        <w:rPr>
          <w:sz w:val="21"/>
          <w:szCs w:val="21"/>
        </w:rPr>
        <w:t xml:space="preserve">Smith, A., &amp; Lee, B. (2020). Advances in hybrid electric vehicle technology. </w:t>
      </w:r>
      <w:r w:rsidRPr="0041109E">
        <w:rPr>
          <w:i/>
          <w:iCs/>
          <w:sz w:val="21"/>
          <w:szCs w:val="21"/>
        </w:rPr>
        <w:t>IEEE Access, 8</w:t>
      </w:r>
      <w:r w:rsidRPr="0041109E">
        <w:rPr>
          <w:sz w:val="21"/>
          <w:szCs w:val="21"/>
        </w:rPr>
        <w:t xml:space="preserve">, 45678–45690. </w:t>
      </w:r>
      <w:r>
        <w:fldChar w:fldCharType="begin"/>
      </w:r>
      <w:r>
        <w:instrText xml:space="preserve"> HYPERLINK "https://doi.org/10.1109/ACCESS.2020.4567890" \t "_blank" </w:instrText>
      </w:r>
      <w:r>
        <w:fldChar w:fldCharType="separate"/>
      </w:r>
      <w:r w:rsidRPr="0041109E">
        <w:rPr>
          <w:rStyle w:val="Hyperlink"/>
          <w:rFonts w:eastAsia="Calibri"/>
          <w:sz w:val="21"/>
          <w:szCs w:val="21"/>
        </w:rPr>
        <w:t>https://doi.org/10.1109/ACCESS.2020.4567890</w:t>
      </w:r>
      <w:r>
        <w:rPr>
          <w:rStyle w:val="Hyperlink"/>
          <w:rFonts w:eastAsia="Calibri"/>
          <w:sz w:val="21"/>
          <w:szCs w:val="21"/>
        </w:rPr>
        <w:fldChar w:fldCharType="end"/>
      </w:r>
    </w:p>
    <w:p w:rsidR="002D76FC" w:rsidRPr="0041109E" w:rsidRDefault="002D76FC" w:rsidP="002D76FC">
      <w:pPr>
        <w:ind w:firstLine="284"/>
        <w:jc w:val="both"/>
        <w:rPr>
          <w:sz w:val="21"/>
          <w:szCs w:val="21"/>
        </w:rPr>
      </w:pPr>
      <w:r w:rsidRPr="0041109E">
        <w:rPr>
          <w:sz w:val="21"/>
          <w:szCs w:val="21"/>
        </w:rPr>
        <w:t xml:space="preserve">Takahashi, S. (2018). Simulation and verification of hybrid powertrains with MATLAB/Simulink. </w:t>
      </w:r>
      <w:r w:rsidRPr="0041109E">
        <w:rPr>
          <w:i/>
          <w:iCs/>
          <w:sz w:val="21"/>
          <w:szCs w:val="21"/>
        </w:rPr>
        <w:t>IEEE Transactions on Industrial Electronics, 65</w:t>
      </w:r>
      <w:r w:rsidRPr="0041109E">
        <w:rPr>
          <w:sz w:val="21"/>
          <w:szCs w:val="21"/>
        </w:rPr>
        <w:t xml:space="preserve">(11), 9045–9053. </w:t>
      </w:r>
      <w:r>
        <w:fldChar w:fldCharType="begin"/>
      </w:r>
      <w:r>
        <w:instrText xml:space="preserve"> HYPERLINK "https://doi.org/10.1109/TIE.2018.9045903" \t "_blank" </w:instrText>
      </w:r>
      <w:r>
        <w:fldChar w:fldCharType="separate"/>
      </w:r>
      <w:r w:rsidRPr="0041109E">
        <w:rPr>
          <w:rStyle w:val="Hyperlink"/>
          <w:rFonts w:eastAsia="Calibri"/>
          <w:sz w:val="21"/>
          <w:szCs w:val="21"/>
        </w:rPr>
        <w:t>https://doi.org/10.1109/TIE.2018.9045903</w:t>
      </w:r>
      <w:r>
        <w:rPr>
          <w:rStyle w:val="Hyperlink"/>
          <w:rFonts w:eastAsia="Calibri"/>
          <w:sz w:val="21"/>
          <w:szCs w:val="21"/>
        </w:rPr>
        <w:fldChar w:fldCharType="end"/>
      </w:r>
    </w:p>
    <w:p w:rsidR="002D76FC" w:rsidRPr="0041109E" w:rsidRDefault="002D76FC" w:rsidP="002D76FC">
      <w:pPr>
        <w:ind w:firstLine="284"/>
        <w:jc w:val="both"/>
        <w:rPr>
          <w:sz w:val="21"/>
          <w:szCs w:val="21"/>
        </w:rPr>
      </w:pPr>
      <w:r w:rsidRPr="0041109E">
        <w:rPr>
          <w:sz w:val="21"/>
          <w:szCs w:val="21"/>
        </w:rPr>
        <w:t xml:space="preserve">Toyota Global. (2024). </w:t>
      </w:r>
      <w:r w:rsidRPr="0041109E">
        <w:rPr>
          <w:i/>
          <w:iCs/>
          <w:sz w:val="21"/>
          <w:szCs w:val="21"/>
        </w:rPr>
        <w:t>Toyota hybrid sales worldwide</w:t>
      </w:r>
      <w:r w:rsidRPr="0041109E">
        <w:rPr>
          <w:sz w:val="21"/>
          <w:szCs w:val="21"/>
        </w:rPr>
        <w:t xml:space="preserve">. </w:t>
      </w:r>
      <w:hyperlink r:id="rId15" w:tgtFrame="_blank" w:history="1">
        <w:r w:rsidRPr="0041109E">
          <w:rPr>
            <w:rStyle w:val="Hyperlink"/>
            <w:rFonts w:eastAsia="Calibri"/>
            <w:sz w:val="21"/>
            <w:szCs w:val="21"/>
          </w:rPr>
          <w:t>https://global.toyota/en/newsroom/corporate/30241705.html</w:t>
        </w:r>
      </w:hyperlink>
    </w:p>
    <w:p w:rsidR="002D76FC" w:rsidRPr="0041109E" w:rsidRDefault="002D76FC" w:rsidP="002D76FC">
      <w:pPr>
        <w:ind w:firstLine="284"/>
        <w:jc w:val="both"/>
        <w:rPr>
          <w:sz w:val="21"/>
          <w:szCs w:val="21"/>
        </w:rPr>
      </w:pPr>
      <w:r w:rsidRPr="0041109E">
        <w:rPr>
          <w:sz w:val="21"/>
          <w:szCs w:val="21"/>
        </w:rPr>
        <w:t xml:space="preserve">Toyota Global Newsroom. (1997). </w:t>
      </w:r>
      <w:r w:rsidRPr="0041109E">
        <w:rPr>
          <w:i/>
          <w:iCs/>
          <w:sz w:val="21"/>
          <w:szCs w:val="21"/>
        </w:rPr>
        <w:t>Toyota Prius: The world’s first mass-produced hybrid car</w:t>
      </w:r>
      <w:r w:rsidRPr="0041109E">
        <w:rPr>
          <w:sz w:val="21"/>
          <w:szCs w:val="21"/>
        </w:rPr>
        <w:t xml:space="preserve">. </w:t>
      </w:r>
      <w:hyperlink r:id="rId16" w:tgtFrame="_blank" w:history="1">
        <w:r w:rsidRPr="0041109E">
          <w:rPr>
            <w:rStyle w:val="Hyperlink"/>
            <w:rFonts w:eastAsia="Calibri"/>
            <w:sz w:val="21"/>
            <w:szCs w:val="21"/>
          </w:rPr>
          <w:t>https://global.toyota/en/newsroom/corporate/21747683.html</w:t>
        </w:r>
      </w:hyperlink>
    </w:p>
    <w:p w:rsidR="002D76FC" w:rsidRPr="0041109E" w:rsidRDefault="002D76FC" w:rsidP="002D76FC">
      <w:pPr>
        <w:ind w:firstLine="284"/>
        <w:jc w:val="both"/>
        <w:rPr>
          <w:sz w:val="21"/>
          <w:szCs w:val="21"/>
        </w:rPr>
      </w:pPr>
      <w:r w:rsidRPr="0041109E">
        <w:rPr>
          <w:sz w:val="21"/>
          <w:szCs w:val="21"/>
        </w:rPr>
        <w:t xml:space="preserve">Toyota Việt Nam. (2023). </w:t>
      </w:r>
      <w:r w:rsidRPr="0041109E">
        <w:rPr>
          <w:i/>
          <w:iCs/>
          <w:sz w:val="21"/>
          <w:szCs w:val="21"/>
        </w:rPr>
        <w:t>Thống kê doanh số xe hybrid</w:t>
      </w:r>
      <w:r w:rsidRPr="0041109E">
        <w:rPr>
          <w:sz w:val="21"/>
          <w:szCs w:val="21"/>
        </w:rPr>
        <w:t>.</w:t>
      </w:r>
    </w:p>
    <w:p w:rsidR="002D76FC" w:rsidRPr="0041109E" w:rsidRDefault="002D76FC" w:rsidP="002D76FC">
      <w:pPr>
        <w:ind w:firstLine="284"/>
        <w:jc w:val="both"/>
        <w:rPr>
          <w:sz w:val="21"/>
          <w:szCs w:val="21"/>
        </w:rPr>
      </w:pPr>
      <w:r w:rsidRPr="0041109E">
        <w:rPr>
          <w:sz w:val="21"/>
          <w:szCs w:val="21"/>
        </w:rPr>
        <w:t xml:space="preserve">Trần, H. N. (2023). Đánh giá các chính sách hỗ trợ phát triển xe điện tại Việt Nam. </w:t>
      </w:r>
      <w:r w:rsidRPr="0041109E">
        <w:rPr>
          <w:i/>
          <w:iCs/>
          <w:sz w:val="21"/>
          <w:szCs w:val="21"/>
        </w:rPr>
        <w:t>Tạp chí Kinh tế &amp; Dự báo, 12</w:t>
      </w:r>
      <w:r w:rsidRPr="0041109E">
        <w:rPr>
          <w:sz w:val="21"/>
          <w:szCs w:val="21"/>
        </w:rPr>
        <w:t>, 120-125.</w:t>
      </w:r>
    </w:p>
    <w:p w:rsidR="002D76FC" w:rsidRPr="0041109E" w:rsidRDefault="002D76FC" w:rsidP="002D76FC">
      <w:pPr>
        <w:ind w:firstLine="284"/>
        <w:jc w:val="both"/>
        <w:rPr>
          <w:sz w:val="21"/>
          <w:szCs w:val="21"/>
          <w:lang w:val="pt-BR"/>
        </w:rPr>
      </w:pPr>
      <w:r w:rsidRPr="0041109E">
        <w:rPr>
          <w:sz w:val="21"/>
          <w:szCs w:val="21"/>
        </w:rPr>
        <w:t xml:space="preserve">Autel. (2024). </w:t>
      </w:r>
      <w:r w:rsidRPr="0041109E">
        <w:rPr>
          <w:i/>
          <w:iCs/>
          <w:sz w:val="21"/>
          <w:szCs w:val="21"/>
        </w:rPr>
        <w:t>MaxiSYS Ultra EV - EV diagnostics intelligent scanner</w:t>
      </w:r>
      <w:r w:rsidRPr="0041109E">
        <w:rPr>
          <w:sz w:val="21"/>
          <w:szCs w:val="21"/>
        </w:rPr>
        <w:t xml:space="preserve">. </w:t>
      </w:r>
      <w:r w:rsidRPr="0041109E">
        <w:rPr>
          <w:sz w:val="21"/>
          <w:szCs w:val="21"/>
          <w:lang w:val="pt-BR"/>
        </w:rPr>
        <w:t xml:space="preserve">Autel. </w:t>
      </w:r>
      <w:r>
        <w:fldChar w:fldCharType="begin"/>
      </w:r>
      <w:r>
        <w:instrText xml:space="preserve"> HYPERLINK "https://www.google.com/search?q=https://www.autel.com/project/detail/MaxiSYS-Ultra-EV.jhtml&amp;authuser=1" \t "_blank" </w:instrText>
      </w:r>
      <w:r>
        <w:fldChar w:fldCharType="separate"/>
      </w:r>
      <w:r w:rsidRPr="0041109E">
        <w:rPr>
          <w:rStyle w:val="Hyperlink"/>
          <w:rFonts w:eastAsia="Calibri"/>
          <w:sz w:val="21"/>
          <w:szCs w:val="21"/>
          <w:lang w:val="pt-BR"/>
        </w:rPr>
        <w:t>https://www.autel.com/project/detail/MaxiSYS-Ultra-EV.jhtml</w:t>
      </w:r>
      <w:r>
        <w:rPr>
          <w:rStyle w:val="Hyperlink"/>
          <w:rFonts w:eastAsia="Calibri"/>
          <w:sz w:val="21"/>
          <w:szCs w:val="21"/>
          <w:lang w:val="pt-BR"/>
        </w:rPr>
        <w:fldChar w:fldCharType="end"/>
      </w:r>
    </w:p>
    <w:p w:rsidR="002D76FC" w:rsidRPr="0041109E" w:rsidRDefault="002D76FC" w:rsidP="002D76FC">
      <w:pPr>
        <w:ind w:firstLine="284"/>
        <w:jc w:val="both"/>
        <w:rPr>
          <w:sz w:val="21"/>
          <w:szCs w:val="21"/>
          <w:lang w:val="pt-BR"/>
        </w:rPr>
      </w:pPr>
      <w:r w:rsidRPr="0041109E">
        <w:rPr>
          <w:sz w:val="21"/>
          <w:szCs w:val="21"/>
          <w:lang w:val="pt-BR"/>
        </w:rPr>
        <w:t xml:space="preserve">Chính phủ. (2022). </w:t>
      </w:r>
      <w:r w:rsidRPr="0041109E">
        <w:rPr>
          <w:i/>
          <w:iCs/>
          <w:sz w:val="21"/>
          <w:szCs w:val="21"/>
          <w:lang w:val="pt-BR"/>
        </w:rPr>
        <w:t>Nghị định số 10/2022/NĐ-CP quy định về lệ phí trước bạ</w:t>
      </w:r>
      <w:r w:rsidRPr="0041109E">
        <w:rPr>
          <w:sz w:val="21"/>
          <w:szCs w:val="21"/>
          <w:lang w:val="pt-BR"/>
        </w:rPr>
        <w:t>.</w:t>
      </w:r>
    </w:p>
    <w:p w:rsidR="002D76FC" w:rsidRPr="0041109E" w:rsidRDefault="002D76FC" w:rsidP="002D76FC">
      <w:pPr>
        <w:ind w:firstLine="284"/>
        <w:jc w:val="both"/>
        <w:rPr>
          <w:sz w:val="21"/>
          <w:szCs w:val="21"/>
        </w:rPr>
      </w:pPr>
      <w:r w:rsidRPr="0041109E">
        <w:rPr>
          <w:sz w:val="21"/>
          <w:szCs w:val="21"/>
          <w:lang w:val="it-IT"/>
        </w:rPr>
        <w:t xml:space="preserve">Ehsani, M., Gao, Y., &amp; Emadi, A. (2018). </w:t>
      </w:r>
      <w:r w:rsidRPr="0041109E">
        <w:rPr>
          <w:i/>
          <w:iCs/>
          <w:sz w:val="21"/>
          <w:szCs w:val="21"/>
        </w:rPr>
        <w:t>Modern electric, hybrid electric, and fuel cell vehicles</w:t>
      </w:r>
      <w:r w:rsidRPr="0041109E">
        <w:rPr>
          <w:sz w:val="21"/>
          <w:szCs w:val="21"/>
        </w:rPr>
        <w:t xml:space="preserve"> (3rd ed.). CRC Press.</w:t>
      </w:r>
    </w:p>
    <w:p w:rsidR="002D76FC" w:rsidRPr="0041109E" w:rsidRDefault="002D76FC" w:rsidP="002D76FC">
      <w:pPr>
        <w:ind w:firstLine="284"/>
        <w:jc w:val="both"/>
        <w:rPr>
          <w:sz w:val="21"/>
          <w:szCs w:val="21"/>
          <w:lang w:val="sv-SE"/>
        </w:rPr>
      </w:pPr>
      <w:r w:rsidRPr="0041109E">
        <w:rPr>
          <w:sz w:val="21"/>
          <w:szCs w:val="21"/>
        </w:rPr>
        <w:t xml:space="preserve">Halderman, J. D. (2016). </w:t>
      </w:r>
      <w:r w:rsidRPr="0041109E">
        <w:rPr>
          <w:i/>
          <w:iCs/>
          <w:sz w:val="21"/>
          <w:szCs w:val="21"/>
        </w:rPr>
        <w:t>Hybrid and alternative fuel vehicles</w:t>
      </w:r>
      <w:r w:rsidRPr="0041109E">
        <w:rPr>
          <w:sz w:val="21"/>
          <w:szCs w:val="21"/>
        </w:rPr>
        <w:t xml:space="preserve"> (4th ed.). </w:t>
      </w:r>
      <w:r w:rsidRPr="0041109E">
        <w:rPr>
          <w:sz w:val="21"/>
          <w:szCs w:val="21"/>
          <w:lang w:val="sv-SE"/>
        </w:rPr>
        <w:t>Pearson.</w:t>
      </w:r>
    </w:p>
    <w:p w:rsidR="002D76FC" w:rsidRPr="0041109E" w:rsidRDefault="002D76FC" w:rsidP="002D76FC">
      <w:pPr>
        <w:ind w:firstLine="284"/>
        <w:jc w:val="both"/>
        <w:rPr>
          <w:sz w:val="21"/>
          <w:szCs w:val="21"/>
        </w:rPr>
      </w:pPr>
      <w:r w:rsidRPr="0041109E">
        <w:rPr>
          <w:sz w:val="21"/>
          <w:szCs w:val="21"/>
          <w:lang w:val="sv-SE"/>
        </w:rPr>
        <w:t xml:space="preserve">Hannan, M. A., Lipu, M. S. H., Hussain, A., &amp; Mohamed, A. (2017). </w:t>
      </w:r>
      <w:r w:rsidRPr="0041109E">
        <w:rPr>
          <w:sz w:val="21"/>
          <w:szCs w:val="21"/>
        </w:rPr>
        <w:t xml:space="preserve">A review of lithium-ion battery state of charge estimation and management system in electric vehicle applications: Challenges and recommendations. </w:t>
      </w:r>
      <w:r w:rsidRPr="0041109E">
        <w:rPr>
          <w:i/>
          <w:iCs/>
          <w:sz w:val="21"/>
          <w:szCs w:val="21"/>
        </w:rPr>
        <w:t>Renewable and Sustainable Energy Reviews, 78</w:t>
      </w:r>
      <w:r w:rsidRPr="0041109E">
        <w:rPr>
          <w:sz w:val="21"/>
          <w:szCs w:val="21"/>
        </w:rPr>
        <w:t xml:space="preserve">, 834–854. </w:t>
      </w:r>
      <w:r>
        <w:fldChar w:fldCharType="begin"/>
      </w:r>
      <w:r>
        <w:instrText xml:space="preserve"> HYPERLINK "https://doi.org/10.1016/j.rser.2017.05.001" \t "_blank" </w:instrText>
      </w:r>
      <w:r>
        <w:fldChar w:fldCharType="separate"/>
      </w:r>
      <w:r w:rsidRPr="0041109E">
        <w:rPr>
          <w:rStyle w:val="Hyperlink"/>
          <w:rFonts w:eastAsia="Calibri"/>
          <w:sz w:val="21"/>
          <w:szCs w:val="21"/>
        </w:rPr>
        <w:t>https://doi.org/10.1016/j.rser.2017.05.001</w:t>
      </w:r>
      <w:r>
        <w:rPr>
          <w:rStyle w:val="Hyperlink"/>
          <w:rFonts w:eastAsia="Calibri"/>
          <w:sz w:val="21"/>
          <w:szCs w:val="21"/>
        </w:rPr>
        <w:fldChar w:fldCharType="end"/>
      </w:r>
    </w:p>
    <w:p w:rsidR="002D76FC" w:rsidRPr="0041109E" w:rsidRDefault="002D76FC" w:rsidP="002D76FC">
      <w:pPr>
        <w:ind w:firstLine="284"/>
        <w:jc w:val="both"/>
        <w:rPr>
          <w:sz w:val="21"/>
          <w:szCs w:val="21"/>
        </w:rPr>
      </w:pPr>
      <w:r w:rsidRPr="0041109E">
        <w:rPr>
          <w:sz w:val="21"/>
          <w:szCs w:val="21"/>
        </w:rPr>
        <w:t xml:space="preserve">He, D., &amp; Donkers, A. M. H. (2022). Energy management for hybrid electric vehicles: A review of advanced control-oriented methodologies. </w:t>
      </w:r>
      <w:r w:rsidRPr="0041109E">
        <w:rPr>
          <w:i/>
          <w:iCs/>
          <w:sz w:val="21"/>
          <w:szCs w:val="21"/>
        </w:rPr>
        <w:t>IEEE Transactions on Vehicular Technology, 71</w:t>
      </w:r>
      <w:r w:rsidRPr="0041109E">
        <w:rPr>
          <w:sz w:val="21"/>
          <w:szCs w:val="21"/>
        </w:rPr>
        <w:t xml:space="preserve">(10), 10399-10420. </w:t>
      </w:r>
      <w:hyperlink r:id="rId17" w:tgtFrame="_blank" w:history="1">
        <w:r w:rsidRPr="0041109E">
          <w:rPr>
            <w:rStyle w:val="Hyperlink"/>
            <w:rFonts w:eastAsia="Calibri"/>
            <w:sz w:val="21"/>
            <w:szCs w:val="21"/>
          </w:rPr>
          <w:t>https://doi.org/10.1109/TVT.2022.3195725</w:t>
        </w:r>
      </w:hyperlink>
    </w:p>
    <w:p w:rsidR="002D76FC" w:rsidRPr="0041109E" w:rsidRDefault="002D76FC" w:rsidP="002D76FC">
      <w:pPr>
        <w:ind w:firstLine="284"/>
        <w:jc w:val="both"/>
        <w:rPr>
          <w:sz w:val="21"/>
          <w:szCs w:val="21"/>
          <w:lang w:val="fr-FR"/>
        </w:rPr>
      </w:pPr>
      <w:r w:rsidRPr="0041109E">
        <w:rPr>
          <w:sz w:val="21"/>
          <w:szCs w:val="21"/>
        </w:rPr>
        <w:t xml:space="preserve">Janek, J., &amp; Zeier, W. G. (2016). A solid future for battery development. </w:t>
      </w:r>
      <w:r w:rsidRPr="0041109E">
        <w:rPr>
          <w:i/>
          <w:iCs/>
          <w:sz w:val="21"/>
          <w:szCs w:val="21"/>
          <w:lang w:val="fr-FR"/>
        </w:rPr>
        <w:t xml:space="preserve">Nature </w:t>
      </w:r>
      <w:proofErr w:type="spellStart"/>
      <w:r w:rsidRPr="0041109E">
        <w:rPr>
          <w:i/>
          <w:iCs/>
          <w:sz w:val="21"/>
          <w:szCs w:val="21"/>
          <w:lang w:val="fr-FR"/>
        </w:rPr>
        <w:t>Energy</w:t>
      </w:r>
      <w:proofErr w:type="spellEnd"/>
      <w:r w:rsidRPr="0041109E">
        <w:rPr>
          <w:i/>
          <w:iCs/>
          <w:sz w:val="21"/>
          <w:szCs w:val="21"/>
          <w:lang w:val="fr-FR"/>
        </w:rPr>
        <w:t>, 1</w:t>
      </w:r>
      <w:r w:rsidRPr="0041109E">
        <w:rPr>
          <w:sz w:val="21"/>
          <w:szCs w:val="21"/>
          <w:lang w:val="fr-FR"/>
        </w:rPr>
        <w:t xml:space="preserve">(9), Article 16141. </w:t>
      </w:r>
      <w:hyperlink r:id="rId18" w:tgtFrame="_blank" w:history="1">
        <w:r w:rsidRPr="0041109E">
          <w:rPr>
            <w:rStyle w:val="Hyperlink"/>
            <w:rFonts w:eastAsia="Calibri"/>
            <w:sz w:val="21"/>
            <w:szCs w:val="21"/>
            <w:lang w:val="fr-FR"/>
          </w:rPr>
          <w:t>https://doi.org/10.1038/nenergy.2016.141</w:t>
        </w:r>
      </w:hyperlink>
    </w:p>
    <w:p w:rsidR="002D76FC" w:rsidRPr="0041109E" w:rsidRDefault="002D76FC" w:rsidP="002D76FC">
      <w:pPr>
        <w:ind w:firstLine="284"/>
        <w:jc w:val="both"/>
        <w:rPr>
          <w:sz w:val="21"/>
          <w:szCs w:val="21"/>
        </w:rPr>
      </w:pPr>
      <w:proofErr w:type="spellStart"/>
      <w:r w:rsidRPr="0041109E">
        <w:rPr>
          <w:sz w:val="21"/>
          <w:szCs w:val="21"/>
          <w:lang w:val="fr-FR"/>
        </w:rPr>
        <w:t>Lê</w:t>
      </w:r>
      <w:proofErr w:type="spellEnd"/>
      <w:r w:rsidRPr="0041109E">
        <w:rPr>
          <w:sz w:val="21"/>
          <w:szCs w:val="21"/>
          <w:lang w:val="fr-FR"/>
        </w:rPr>
        <w:t xml:space="preserve">, H. M. (2019). </w:t>
      </w:r>
      <w:r w:rsidRPr="0041109E">
        <w:rPr>
          <w:i/>
          <w:iCs/>
          <w:sz w:val="21"/>
          <w:szCs w:val="21"/>
        </w:rPr>
        <w:t>Design and simulation of a powertrain for a series-parallel hybrid bus using AVL Cruise</w:t>
      </w:r>
      <w:r w:rsidRPr="0041109E">
        <w:rPr>
          <w:sz w:val="21"/>
          <w:szCs w:val="21"/>
        </w:rPr>
        <w:t xml:space="preserve"> [Luận án tiến sĩ, Đại học Bách khoa Hà Nội]. Thư viện Đại học Bách khoa Hà Nội.</w:t>
      </w:r>
    </w:p>
    <w:p w:rsidR="002D76FC" w:rsidRPr="0041109E" w:rsidRDefault="002D76FC" w:rsidP="002D76FC">
      <w:pPr>
        <w:ind w:firstLine="284"/>
        <w:jc w:val="both"/>
        <w:rPr>
          <w:sz w:val="21"/>
          <w:szCs w:val="21"/>
        </w:rPr>
      </w:pPr>
      <w:r w:rsidRPr="0041109E">
        <w:rPr>
          <w:sz w:val="21"/>
          <w:szCs w:val="21"/>
        </w:rPr>
        <w:t xml:space="preserve">Millán, J., Godignon, P., Perpiñà, X., Pérez-Tomás, A., &amp; Rebollo, J. (2014). A survey of wide bandgap power semiconductor devices. </w:t>
      </w:r>
      <w:r w:rsidRPr="0041109E">
        <w:rPr>
          <w:i/>
          <w:iCs/>
          <w:sz w:val="21"/>
          <w:szCs w:val="21"/>
        </w:rPr>
        <w:t>IEEE Transactions on Power Electronics, 29</w:t>
      </w:r>
      <w:r w:rsidRPr="0041109E">
        <w:rPr>
          <w:sz w:val="21"/>
          <w:szCs w:val="21"/>
        </w:rPr>
        <w:t xml:space="preserve">(5), 2155–2163. </w:t>
      </w:r>
      <w:r>
        <w:fldChar w:fldCharType="begin"/>
      </w:r>
      <w:r>
        <w:instrText xml:space="preserve"> HYPERLINK "https://doi.org/10.1109/TPEL.2013.2268900" \t "_blank" </w:instrText>
      </w:r>
      <w:r>
        <w:fldChar w:fldCharType="separate"/>
      </w:r>
      <w:r w:rsidRPr="0041109E">
        <w:rPr>
          <w:rStyle w:val="Hyperlink"/>
          <w:rFonts w:eastAsia="Calibri"/>
          <w:sz w:val="21"/>
          <w:szCs w:val="21"/>
        </w:rPr>
        <w:t>https://doi.org/10.1109/TPEL.2013.2268900</w:t>
      </w:r>
      <w:r>
        <w:rPr>
          <w:rStyle w:val="Hyperlink"/>
          <w:rFonts w:eastAsia="Calibri"/>
          <w:sz w:val="21"/>
          <w:szCs w:val="21"/>
        </w:rPr>
        <w:fldChar w:fldCharType="end"/>
      </w:r>
    </w:p>
    <w:p w:rsidR="002D76FC" w:rsidRPr="0041109E" w:rsidRDefault="002D76FC" w:rsidP="002D76FC">
      <w:pPr>
        <w:ind w:firstLine="284"/>
        <w:jc w:val="both"/>
        <w:rPr>
          <w:sz w:val="21"/>
          <w:szCs w:val="21"/>
        </w:rPr>
      </w:pPr>
      <w:r w:rsidRPr="0041109E">
        <w:rPr>
          <w:sz w:val="21"/>
          <w:szCs w:val="21"/>
        </w:rPr>
        <w:lastRenderedPageBreak/>
        <w:t xml:space="preserve">Nguyễn, S. Đ., Quách, V. Đ., &amp; Phan, A. T. (2019). Dynamic model of P2 parallel hybrid electric vehicle. </w:t>
      </w:r>
      <w:r w:rsidRPr="0041109E">
        <w:rPr>
          <w:i/>
          <w:iCs/>
          <w:sz w:val="21"/>
          <w:szCs w:val="21"/>
        </w:rPr>
        <w:t>Tạp chí Khoa học và Kỹ thuật Quân sự, 62</w:t>
      </w:r>
      <w:r w:rsidRPr="0041109E">
        <w:rPr>
          <w:sz w:val="21"/>
          <w:szCs w:val="21"/>
        </w:rPr>
        <w:t>, 108-116.</w:t>
      </w:r>
    </w:p>
    <w:p w:rsidR="002D76FC" w:rsidRPr="0041109E" w:rsidRDefault="002D76FC" w:rsidP="002D76FC">
      <w:pPr>
        <w:ind w:firstLine="284"/>
        <w:jc w:val="both"/>
        <w:rPr>
          <w:sz w:val="21"/>
          <w:szCs w:val="21"/>
        </w:rPr>
      </w:pPr>
      <w:r w:rsidRPr="0041109E">
        <w:rPr>
          <w:sz w:val="21"/>
          <w:szCs w:val="21"/>
        </w:rPr>
        <w:t xml:space="preserve">Nguyễn, V. L. G., &amp; Lê, V. M. (2019). Energy management strategy for a parallel hybrid electric vehicle based on power split algorithm. </w:t>
      </w:r>
      <w:r w:rsidRPr="0041109E">
        <w:rPr>
          <w:i/>
          <w:iCs/>
          <w:sz w:val="21"/>
          <w:szCs w:val="21"/>
        </w:rPr>
        <w:t>Tạp chí Khoa học và Công nghệ - Đại học Sư phạm Kỹ thuật TP. Hồ Chí Minh, 52</w:t>
      </w:r>
      <w:r w:rsidRPr="0041109E">
        <w:rPr>
          <w:sz w:val="21"/>
          <w:szCs w:val="21"/>
        </w:rPr>
        <w:t>, 91-99.</w:t>
      </w:r>
    </w:p>
    <w:p w:rsidR="002D76FC" w:rsidRPr="0041109E" w:rsidRDefault="002D76FC" w:rsidP="002D76FC">
      <w:pPr>
        <w:ind w:firstLine="284"/>
        <w:jc w:val="both"/>
        <w:rPr>
          <w:sz w:val="21"/>
          <w:szCs w:val="21"/>
        </w:rPr>
      </w:pPr>
      <w:r w:rsidRPr="0041109E">
        <w:rPr>
          <w:sz w:val="21"/>
          <w:szCs w:val="21"/>
        </w:rPr>
        <w:t xml:space="preserve">Phùng, T. A., Nguyễn, T. V., &amp; Đàm, X. T. (2022, December 1-3). </w:t>
      </w:r>
      <w:r w:rsidRPr="0041109E">
        <w:rPr>
          <w:i/>
          <w:iCs/>
          <w:sz w:val="21"/>
          <w:szCs w:val="21"/>
        </w:rPr>
        <w:t>Development of a battery management system with liquid cooling for electric vehicles in Vietnam</w:t>
      </w:r>
      <w:r w:rsidRPr="0041109E">
        <w:rPr>
          <w:sz w:val="21"/>
          <w:szCs w:val="21"/>
        </w:rPr>
        <w:t xml:space="preserve"> [Paper presentation]. International Conference on Engineering Research and Applications (ICERA), Thái Nguyên, Việt Nam.</w:t>
      </w:r>
    </w:p>
    <w:p w:rsidR="002D76FC" w:rsidRPr="0041109E" w:rsidRDefault="002D76FC" w:rsidP="002D76FC">
      <w:pPr>
        <w:ind w:firstLine="284"/>
        <w:jc w:val="both"/>
        <w:rPr>
          <w:sz w:val="21"/>
          <w:szCs w:val="21"/>
        </w:rPr>
      </w:pPr>
      <w:r w:rsidRPr="0041109E">
        <w:rPr>
          <w:sz w:val="21"/>
          <w:szCs w:val="21"/>
        </w:rPr>
        <w:t xml:space="preserve">Sciarretta, A., &amp; Guzzella, L. (2007). Control of hybrid electric vehicles. </w:t>
      </w:r>
      <w:r w:rsidRPr="0041109E">
        <w:rPr>
          <w:i/>
          <w:iCs/>
          <w:sz w:val="21"/>
          <w:szCs w:val="21"/>
        </w:rPr>
        <w:t>IEEE Control Systems Magazine, 27</w:t>
      </w:r>
      <w:r w:rsidRPr="0041109E">
        <w:rPr>
          <w:sz w:val="21"/>
          <w:szCs w:val="21"/>
        </w:rPr>
        <w:t xml:space="preserve">(2), 60–70. </w:t>
      </w:r>
      <w:r>
        <w:fldChar w:fldCharType="begin"/>
      </w:r>
      <w:r>
        <w:instrText xml:space="preserve"> HYPERLINK "https://www.google.com/search?q=https://doi.org/10.1109/MCS.2007.338280&amp;authuser=1" \t "_blank" </w:instrText>
      </w:r>
      <w:r>
        <w:fldChar w:fldCharType="separate"/>
      </w:r>
      <w:r w:rsidRPr="0041109E">
        <w:rPr>
          <w:rStyle w:val="Hyperlink"/>
          <w:rFonts w:eastAsia="Calibri"/>
          <w:sz w:val="21"/>
          <w:szCs w:val="21"/>
        </w:rPr>
        <w:t>https://doi.org/10.1109/MCS.2007.338280</w:t>
      </w:r>
      <w:r>
        <w:rPr>
          <w:rStyle w:val="Hyperlink"/>
          <w:rFonts w:eastAsia="Calibri"/>
          <w:sz w:val="21"/>
          <w:szCs w:val="21"/>
        </w:rPr>
        <w:fldChar w:fldCharType="end"/>
      </w:r>
    </w:p>
    <w:p w:rsidR="002D76FC" w:rsidRPr="0041109E" w:rsidRDefault="002D76FC" w:rsidP="002D76FC">
      <w:pPr>
        <w:ind w:firstLine="284"/>
        <w:jc w:val="both"/>
        <w:rPr>
          <w:sz w:val="21"/>
          <w:szCs w:val="21"/>
        </w:rPr>
      </w:pPr>
      <w:r w:rsidRPr="0041109E">
        <w:rPr>
          <w:sz w:val="21"/>
          <w:szCs w:val="21"/>
        </w:rPr>
        <w:t xml:space="preserve">Thủ tướng Chính phủ. (2022). </w:t>
      </w:r>
      <w:r w:rsidRPr="0041109E">
        <w:rPr>
          <w:i/>
          <w:iCs/>
          <w:sz w:val="21"/>
          <w:szCs w:val="21"/>
        </w:rPr>
        <w:t>Quyết định số 876/QĐ-TTg phê duyệt Chương trình hành động về chuyển đổi năng lượng xanh, giảm phát thải khí các-bon và khí mê-tan của ngành giao thông vận tải</w:t>
      </w:r>
      <w:r w:rsidRPr="0041109E">
        <w:rPr>
          <w:sz w:val="21"/>
          <w:szCs w:val="21"/>
        </w:rPr>
        <w:t>.</w:t>
      </w:r>
    </w:p>
    <w:p w:rsidR="002D76FC" w:rsidRPr="0041109E" w:rsidRDefault="002D76FC" w:rsidP="002D76FC">
      <w:pPr>
        <w:ind w:firstLine="284"/>
        <w:jc w:val="both"/>
        <w:rPr>
          <w:sz w:val="21"/>
          <w:szCs w:val="21"/>
        </w:rPr>
      </w:pPr>
      <w:r w:rsidRPr="0041109E">
        <w:rPr>
          <w:sz w:val="21"/>
          <w:szCs w:val="21"/>
        </w:rPr>
        <w:t xml:space="preserve">Toyota Vietnam. (2023, October 12). </w:t>
      </w:r>
      <w:r w:rsidRPr="0041109E">
        <w:rPr>
          <w:i/>
          <w:iCs/>
          <w:sz w:val="21"/>
          <w:szCs w:val="21"/>
        </w:rPr>
        <w:t>Toyota Việt Nam và Đại học Bách Khoa Hà Nội công bố kết quả chương trình nghiên cứu hiệu quả của công nghệ Hybrid</w:t>
      </w:r>
      <w:r w:rsidRPr="0041109E">
        <w:rPr>
          <w:sz w:val="21"/>
          <w:szCs w:val="21"/>
        </w:rPr>
        <w:t xml:space="preserve">. </w:t>
      </w:r>
      <w:hyperlink r:id="rId19" w:tgtFrame="_blank" w:history="1">
        <w:r w:rsidRPr="0041109E">
          <w:rPr>
            <w:rStyle w:val="Hyperlink"/>
            <w:rFonts w:eastAsia="Calibri"/>
            <w:sz w:val="21"/>
            <w:szCs w:val="21"/>
          </w:rPr>
          <w:t>https://www.toyota.com.vn/tin-tuc/tin-tuc-chung/toyota-viet-nam-va-dai-hoc-bach-khoa-ha-noi-cong-bo-ket-qua-chuong-trinh-nghien-cuu-hieu-qua-cua-cong-nghe-hybrid-5807</w:t>
        </w:r>
      </w:hyperlink>
    </w:p>
    <w:p w:rsidR="002D76FC" w:rsidRPr="0041109E" w:rsidRDefault="002D76FC" w:rsidP="002D76FC">
      <w:pPr>
        <w:ind w:firstLine="284"/>
        <w:jc w:val="both"/>
        <w:rPr>
          <w:sz w:val="21"/>
          <w:szCs w:val="21"/>
        </w:rPr>
      </w:pPr>
      <w:r w:rsidRPr="0041109E">
        <w:rPr>
          <w:sz w:val="21"/>
          <w:szCs w:val="21"/>
        </w:rPr>
        <w:t xml:space="preserve">Trần, V. H. (2020). </w:t>
      </w:r>
      <w:r w:rsidRPr="0041109E">
        <w:rPr>
          <w:i/>
          <w:iCs/>
          <w:sz w:val="21"/>
          <w:szCs w:val="21"/>
        </w:rPr>
        <w:t>Optimal energy management for parallel hybrid electric vehicles using dynamic programming</w:t>
      </w:r>
      <w:r w:rsidRPr="0041109E">
        <w:rPr>
          <w:sz w:val="21"/>
          <w:szCs w:val="21"/>
        </w:rPr>
        <w:t xml:space="preserve"> [Luận văn thạc sĩ, Đại học Bình Dương]. Thư viện Đại học Bình Dương.</w:t>
      </w:r>
    </w:p>
    <w:p w:rsidR="002D76FC" w:rsidRPr="0041109E" w:rsidRDefault="002D76FC" w:rsidP="002D76FC">
      <w:pPr>
        <w:ind w:firstLine="284"/>
        <w:jc w:val="both"/>
        <w:rPr>
          <w:sz w:val="21"/>
          <w:szCs w:val="21"/>
        </w:rPr>
      </w:pPr>
      <w:r w:rsidRPr="0041109E">
        <w:rPr>
          <w:sz w:val="21"/>
          <w:szCs w:val="21"/>
        </w:rPr>
        <w:t xml:space="preserve">Trung tâm Huấn luyện Kỹ thuật Ô tô Việt Nam. (2024). </w:t>
      </w:r>
      <w:r w:rsidRPr="0041109E">
        <w:rPr>
          <w:i/>
          <w:iCs/>
          <w:sz w:val="21"/>
          <w:szCs w:val="21"/>
        </w:rPr>
        <w:t>Khóa học sửa chữa ô tô điện và xe Hybrid toàn diện</w:t>
      </w:r>
      <w:r w:rsidRPr="0041109E">
        <w:rPr>
          <w:sz w:val="21"/>
          <w:szCs w:val="21"/>
        </w:rPr>
        <w:t xml:space="preserve">. </w:t>
      </w:r>
      <w:hyperlink r:id="rId20" w:tgtFrame="_blank" w:history="1">
        <w:r w:rsidRPr="0041109E">
          <w:rPr>
            <w:rStyle w:val="Hyperlink"/>
            <w:rFonts w:eastAsia="Calibri"/>
            <w:sz w:val="21"/>
            <w:szCs w:val="21"/>
          </w:rPr>
          <w:t>https://vatc.com.vn/khoa-hoc-sua-chua-o-to-dien-hybrid/</w:t>
        </w:r>
      </w:hyperlink>
    </w:p>
    <w:p w:rsidR="002D76FC" w:rsidRPr="0041109E" w:rsidRDefault="002D76FC" w:rsidP="002D76FC">
      <w:pPr>
        <w:ind w:firstLine="284"/>
        <w:jc w:val="both"/>
        <w:rPr>
          <w:sz w:val="21"/>
          <w:szCs w:val="21"/>
        </w:rPr>
      </w:pPr>
      <w:r w:rsidRPr="0041109E">
        <w:rPr>
          <w:sz w:val="21"/>
          <w:szCs w:val="21"/>
        </w:rPr>
        <w:t xml:space="preserve">VinFast. (2024, March 18). </w:t>
      </w:r>
      <w:r w:rsidRPr="0041109E">
        <w:rPr>
          <w:i/>
          <w:iCs/>
          <w:sz w:val="21"/>
          <w:szCs w:val="21"/>
        </w:rPr>
        <w:t>VinFast announces the establishment of V-Green, a global EV charging station company</w:t>
      </w:r>
      <w:r w:rsidRPr="0041109E">
        <w:rPr>
          <w:sz w:val="21"/>
          <w:szCs w:val="21"/>
        </w:rPr>
        <w:t xml:space="preserve">. </w:t>
      </w:r>
      <w:hyperlink r:id="rId21" w:tgtFrame="_blank" w:history="1">
        <w:r w:rsidRPr="0041109E">
          <w:rPr>
            <w:rStyle w:val="Hyperlink"/>
            <w:rFonts w:eastAsia="Calibri"/>
            <w:sz w:val="21"/>
            <w:szCs w:val="21"/>
          </w:rPr>
          <w:t>https://vinfastauto.com/en/newsroom/news/vinfast-announces-the-establishment-of-v-green</w:t>
        </w:r>
      </w:hyperlink>
    </w:p>
    <w:p w:rsidR="002D76FC" w:rsidRPr="0041109E" w:rsidRDefault="002D76FC" w:rsidP="002D76FC">
      <w:pPr>
        <w:ind w:firstLine="284"/>
        <w:jc w:val="both"/>
        <w:rPr>
          <w:sz w:val="21"/>
          <w:szCs w:val="21"/>
        </w:rPr>
      </w:pPr>
      <w:r w:rsidRPr="0041109E">
        <w:rPr>
          <w:sz w:val="21"/>
          <w:szCs w:val="21"/>
        </w:rPr>
        <w:t xml:space="preserve">Vingroup. (2021, December 2). </w:t>
      </w:r>
      <w:r w:rsidRPr="0041109E">
        <w:rPr>
          <w:i/>
          <w:iCs/>
          <w:sz w:val="21"/>
          <w:szCs w:val="21"/>
        </w:rPr>
        <w:t>VinBus chính thức vận hành tuyến xe buýt điện thông minh đầu tiên tại Việt Nam</w:t>
      </w:r>
      <w:r w:rsidRPr="0041109E">
        <w:rPr>
          <w:sz w:val="21"/>
          <w:szCs w:val="21"/>
        </w:rPr>
        <w:t xml:space="preserve">. </w:t>
      </w:r>
      <w:hyperlink r:id="rId22" w:tgtFrame="_blank" w:history="1">
        <w:r w:rsidRPr="0041109E">
          <w:rPr>
            <w:rStyle w:val="Hyperlink"/>
            <w:rFonts w:eastAsia="Calibri"/>
            <w:sz w:val="21"/>
            <w:szCs w:val="21"/>
          </w:rPr>
          <w:t>https://vingroup.net/tin-tuc-su-kien/bai-viet/vinbus-chinh-thuc-van-hanh-tuyen-xe-buyt-dien-thong-minh-dau-tien-tai-viet-nam</w:t>
        </w:r>
      </w:hyperlink>
    </w:p>
    <w:p w:rsidR="002D76FC" w:rsidRPr="0041109E" w:rsidRDefault="002D76FC" w:rsidP="002D76FC">
      <w:pPr>
        <w:ind w:firstLine="284"/>
        <w:jc w:val="both"/>
        <w:rPr>
          <w:sz w:val="21"/>
          <w:szCs w:val="21"/>
          <w:lang w:val="fr-FR"/>
        </w:rPr>
      </w:pPr>
      <w:r w:rsidRPr="0041109E">
        <w:rPr>
          <w:sz w:val="21"/>
          <w:szCs w:val="21"/>
          <w:lang w:val="fr-FR"/>
        </w:rPr>
        <w:t xml:space="preserve">Yilmaz, M., &amp; </w:t>
      </w:r>
      <w:proofErr w:type="spellStart"/>
      <w:r w:rsidRPr="0041109E">
        <w:rPr>
          <w:sz w:val="21"/>
          <w:szCs w:val="21"/>
          <w:lang w:val="fr-FR"/>
        </w:rPr>
        <w:t>Krein</w:t>
      </w:r>
      <w:proofErr w:type="spellEnd"/>
      <w:r w:rsidRPr="0041109E">
        <w:rPr>
          <w:sz w:val="21"/>
          <w:szCs w:val="21"/>
          <w:lang w:val="fr-FR"/>
        </w:rPr>
        <w:t xml:space="preserve">, P. T. (2013). </w:t>
      </w:r>
      <w:r w:rsidRPr="0041109E">
        <w:rPr>
          <w:sz w:val="21"/>
          <w:szCs w:val="21"/>
        </w:rPr>
        <w:t xml:space="preserve">Review of battery charger topologies, charging power levels, and infrastructure for plug-in electric and hybrid vehicles. </w:t>
      </w:r>
      <w:r w:rsidRPr="0041109E">
        <w:rPr>
          <w:i/>
          <w:iCs/>
          <w:sz w:val="21"/>
          <w:szCs w:val="21"/>
          <w:lang w:val="fr-FR"/>
        </w:rPr>
        <w:t>IEEE Transactions on Power Electronics, 28</w:t>
      </w:r>
      <w:r w:rsidRPr="0041109E">
        <w:rPr>
          <w:sz w:val="21"/>
          <w:szCs w:val="21"/>
          <w:lang w:val="fr-FR"/>
        </w:rPr>
        <w:t xml:space="preserve">(5), 2151–2169. </w:t>
      </w:r>
      <w:hyperlink r:id="rId23" w:tgtFrame="_blank" w:history="1">
        <w:r w:rsidRPr="0041109E">
          <w:rPr>
            <w:rStyle w:val="Hyperlink"/>
            <w:rFonts w:eastAsia="Calibri"/>
            <w:sz w:val="21"/>
            <w:szCs w:val="21"/>
            <w:lang w:val="fr-FR"/>
          </w:rPr>
          <w:t>https://doi.org/10.1109/TPEL.2012.2212917</w:t>
        </w:r>
      </w:hyperlink>
    </w:p>
    <w:p w:rsidR="002D76FC" w:rsidRPr="0041109E" w:rsidRDefault="002D76FC" w:rsidP="002D76FC">
      <w:pPr>
        <w:ind w:firstLine="284"/>
        <w:jc w:val="both"/>
        <w:rPr>
          <w:sz w:val="21"/>
          <w:szCs w:val="21"/>
        </w:rPr>
      </w:pPr>
      <w:proofErr w:type="spellStart"/>
      <w:r w:rsidRPr="0041109E">
        <w:rPr>
          <w:sz w:val="21"/>
          <w:szCs w:val="21"/>
          <w:lang w:val="fr-FR"/>
        </w:rPr>
        <w:t>Khong</w:t>
      </w:r>
      <w:proofErr w:type="spellEnd"/>
      <w:r w:rsidRPr="0041109E">
        <w:rPr>
          <w:sz w:val="21"/>
          <w:szCs w:val="21"/>
          <w:lang w:val="fr-FR"/>
        </w:rPr>
        <w:t xml:space="preserve"> Vu Quang, Le </w:t>
      </w:r>
      <w:proofErr w:type="spellStart"/>
      <w:r w:rsidRPr="0041109E">
        <w:rPr>
          <w:sz w:val="21"/>
          <w:szCs w:val="21"/>
          <w:lang w:val="fr-FR"/>
        </w:rPr>
        <w:t>Đang</w:t>
      </w:r>
      <w:proofErr w:type="spellEnd"/>
      <w:r w:rsidRPr="0041109E">
        <w:rPr>
          <w:sz w:val="21"/>
          <w:szCs w:val="21"/>
          <w:lang w:val="fr-FR"/>
        </w:rPr>
        <w:t xml:space="preserve"> </w:t>
      </w:r>
      <w:proofErr w:type="spellStart"/>
      <w:r w:rsidRPr="0041109E">
        <w:rPr>
          <w:sz w:val="21"/>
          <w:szCs w:val="21"/>
          <w:lang w:val="fr-FR"/>
        </w:rPr>
        <w:t>Duy</w:t>
      </w:r>
      <w:proofErr w:type="spellEnd"/>
      <w:r w:rsidRPr="0041109E">
        <w:rPr>
          <w:sz w:val="21"/>
          <w:szCs w:val="21"/>
          <w:lang w:val="fr-FR"/>
        </w:rPr>
        <w:t xml:space="preserve">, </w:t>
      </w:r>
      <w:proofErr w:type="spellStart"/>
      <w:r w:rsidRPr="0041109E">
        <w:rPr>
          <w:sz w:val="21"/>
          <w:szCs w:val="21"/>
          <w:lang w:val="fr-FR"/>
        </w:rPr>
        <w:t>Tran</w:t>
      </w:r>
      <w:proofErr w:type="spellEnd"/>
      <w:r w:rsidRPr="0041109E">
        <w:rPr>
          <w:sz w:val="21"/>
          <w:szCs w:val="21"/>
          <w:lang w:val="fr-FR"/>
        </w:rPr>
        <w:t xml:space="preserve"> Van </w:t>
      </w:r>
      <w:proofErr w:type="spellStart"/>
      <w:r w:rsidRPr="0041109E">
        <w:rPr>
          <w:sz w:val="21"/>
          <w:szCs w:val="21"/>
          <w:lang w:val="fr-FR"/>
        </w:rPr>
        <w:t>Đang</w:t>
      </w:r>
      <w:proofErr w:type="spellEnd"/>
      <w:r w:rsidRPr="0041109E">
        <w:rPr>
          <w:sz w:val="21"/>
          <w:szCs w:val="21"/>
          <w:lang w:val="fr-FR"/>
        </w:rPr>
        <w:t xml:space="preserve">, &amp; </w:t>
      </w:r>
      <w:proofErr w:type="spellStart"/>
      <w:r w:rsidRPr="0041109E">
        <w:rPr>
          <w:sz w:val="21"/>
          <w:szCs w:val="21"/>
          <w:lang w:val="fr-FR"/>
        </w:rPr>
        <w:t>Tran</w:t>
      </w:r>
      <w:proofErr w:type="spellEnd"/>
      <w:r w:rsidRPr="0041109E">
        <w:rPr>
          <w:sz w:val="21"/>
          <w:szCs w:val="21"/>
          <w:lang w:val="fr-FR"/>
        </w:rPr>
        <w:t xml:space="preserve"> </w:t>
      </w:r>
      <w:proofErr w:type="spellStart"/>
      <w:r w:rsidRPr="0041109E">
        <w:rPr>
          <w:sz w:val="21"/>
          <w:szCs w:val="21"/>
          <w:lang w:val="fr-FR"/>
        </w:rPr>
        <w:t>Đang</w:t>
      </w:r>
      <w:proofErr w:type="spellEnd"/>
      <w:r w:rsidRPr="0041109E">
        <w:rPr>
          <w:sz w:val="21"/>
          <w:szCs w:val="21"/>
          <w:lang w:val="fr-FR"/>
        </w:rPr>
        <w:t xml:space="preserve"> </w:t>
      </w:r>
      <w:proofErr w:type="spellStart"/>
      <w:r w:rsidRPr="0041109E">
        <w:rPr>
          <w:sz w:val="21"/>
          <w:szCs w:val="21"/>
          <w:lang w:val="fr-FR"/>
        </w:rPr>
        <w:t>Quoc</w:t>
      </w:r>
      <w:proofErr w:type="spellEnd"/>
      <w:r w:rsidRPr="0041109E">
        <w:rPr>
          <w:sz w:val="21"/>
          <w:szCs w:val="21"/>
          <w:lang w:val="fr-FR"/>
        </w:rPr>
        <w:t xml:space="preserve">. </w:t>
      </w:r>
      <w:r w:rsidRPr="0041109E">
        <w:rPr>
          <w:sz w:val="21"/>
          <w:szCs w:val="21"/>
        </w:rPr>
        <w:t xml:space="preserve">(2022). Development of Hybrid Vehicle Power Combination System Using CVT. </w:t>
      </w:r>
    </w:p>
    <w:p w:rsidR="002D76FC" w:rsidRPr="0041109E" w:rsidRDefault="002D76FC" w:rsidP="002D76FC">
      <w:pPr>
        <w:ind w:firstLine="284"/>
        <w:jc w:val="both"/>
        <w:rPr>
          <w:sz w:val="21"/>
          <w:szCs w:val="21"/>
        </w:rPr>
      </w:pPr>
      <w:r w:rsidRPr="0041109E">
        <w:rPr>
          <w:i/>
          <w:iCs/>
          <w:sz w:val="21"/>
          <w:szCs w:val="21"/>
        </w:rPr>
        <w:t>Tạp chí Khoa học Giao thông vận tải, 73</w:t>
      </w:r>
      <w:r w:rsidRPr="0041109E">
        <w:rPr>
          <w:sz w:val="21"/>
          <w:szCs w:val="21"/>
        </w:rPr>
        <w:t xml:space="preserve">(6), 647-660. </w:t>
      </w:r>
      <w:hyperlink r:id="rId24" w:tgtFrame="_blank" w:history="1">
        <w:r w:rsidRPr="0041109E">
          <w:rPr>
            <w:rStyle w:val="Hyperlink"/>
            <w:rFonts w:eastAsia="Calibri"/>
            <w:sz w:val="21"/>
            <w:szCs w:val="21"/>
          </w:rPr>
          <w:t>https://doi.org/10.47869/tcsj.73.6.4</w:t>
        </w:r>
      </w:hyperlink>
      <w:r w:rsidRPr="0041109E">
        <w:rPr>
          <w:sz w:val="21"/>
          <w:szCs w:val="21"/>
        </w:rPr>
        <w:t>.</w:t>
      </w:r>
    </w:p>
    <w:p w:rsidR="002D76FC" w:rsidRPr="0041109E" w:rsidRDefault="002D76FC" w:rsidP="002D76FC">
      <w:pPr>
        <w:ind w:firstLine="284"/>
        <w:jc w:val="both"/>
        <w:rPr>
          <w:w w:val="98"/>
          <w:sz w:val="21"/>
          <w:szCs w:val="21"/>
        </w:rPr>
      </w:pPr>
      <w:r w:rsidRPr="0041109E">
        <w:rPr>
          <w:sz w:val="21"/>
          <w:szCs w:val="21"/>
        </w:rPr>
        <w:t xml:space="preserve">Đoàn, T. N. (2023). </w:t>
      </w:r>
      <w:r w:rsidRPr="0041109E">
        <w:rPr>
          <w:i/>
          <w:iCs/>
          <w:sz w:val="21"/>
          <w:szCs w:val="21"/>
        </w:rPr>
        <w:t>Nghiên cứu mô phỏng hệ thống động lực ô tô hybrid kiểu hai chế độ</w:t>
      </w:r>
      <w:r w:rsidRPr="0041109E">
        <w:rPr>
          <w:sz w:val="21"/>
          <w:szCs w:val="21"/>
        </w:rPr>
        <w:t xml:space="preserve"> [Luận văn Thạc sĩ, Đại học Kỹ thuật Công nghiệp, Đại học Thái Nguyên]. </w:t>
      </w:r>
      <w:hyperlink r:id="rId25" w:tgtFrame="_blank" w:history="1">
        <w:r w:rsidRPr="0041109E">
          <w:rPr>
            <w:rStyle w:val="Hyperlink"/>
            <w:rFonts w:eastAsia="Calibri"/>
            <w:sz w:val="21"/>
            <w:szCs w:val="21"/>
          </w:rPr>
          <w:t>https://repository.tuyensinh.utn.edu.vn/handle/123456789/2345</w:t>
        </w:r>
      </w:hyperlink>
    </w:p>
    <w:p w:rsidR="00FC20CF" w:rsidRDefault="00FC20CF"/>
    <w:sectPr w:rsidR="00FC20CF">
      <w:headerReference w:type="default" r:id="rId2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255D7" w:rsidRDefault="009255D7" w:rsidP="002D76FC">
      <w:r>
        <w:separator/>
      </w:r>
    </w:p>
  </w:endnote>
  <w:endnote w:type="continuationSeparator" w:id="0">
    <w:p w:rsidR="009255D7" w:rsidRDefault="009255D7" w:rsidP="002D76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255D7" w:rsidRDefault="009255D7" w:rsidP="002D76FC">
      <w:r>
        <w:separator/>
      </w:r>
    </w:p>
  </w:footnote>
  <w:footnote w:type="continuationSeparator" w:id="0">
    <w:p w:rsidR="009255D7" w:rsidRDefault="009255D7" w:rsidP="002D76F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76FC" w:rsidRDefault="002D76FC">
    <w:pPr>
      <w:pStyle w:val="Header"/>
    </w:pPr>
  </w:p>
  <w:tbl>
    <w:tblPr>
      <w:tblW w:w="5000" w:type="pct"/>
      <w:tblCellMar>
        <w:top w:w="72" w:type="dxa"/>
        <w:left w:w="115" w:type="dxa"/>
        <w:bottom w:w="72" w:type="dxa"/>
        <w:right w:w="115" w:type="dxa"/>
      </w:tblCellMar>
      <w:tblLook w:val="04A0" w:firstRow="1" w:lastRow="0" w:firstColumn="1" w:lastColumn="0" w:noHBand="0" w:noVBand="1"/>
    </w:tblPr>
    <w:tblGrid>
      <w:gridCol w:w="682"/>
      <w:gridCol w:w="8655"/>
    </w:tblGrid>
    <w:tr w:rsidR="002D76FC" w:rsidRPr="00B93300" w:rsidTr="00750010">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rsidR="002D76FC" w:rsidRPr="00B93300" w:rsidRDefault="002D76FC" w:rsidP="002D76FC">
          <w:pPr>
            <w:tabs>
              <w:tab w:val="center" w:pos="4680"/>
              <w:tab w:val="right" w:pos="9360"/>
            </w:tabs>
            <w:jc w:val="center"/>
            <w:rPr>
              <w:rFonts w:ascii="Arial" w:hAnsi="Arial" w:cs="Arial"/>
              <w:b/>
              <w:w w:val="80"/>
              <w:sz w:val="24"/>
              <w:szCs w:val="24"/>
            </w:rPr>
          </w:pPr>
          <w:r>
            <w:rPr>
              <w:rFonts w:ascii="Arial" w:hAnsi="Arial" w:cs="Arial"/>
              <w:b/>
              <w:color w:val="FFFFFF"/>
              <w:w w:val="80"/>
            </w:rPr>
            <w:t>LTTC</w:t>
          </w:r>
        </w:p>
      </w:tc>
      <w:tc>
        <w:tcPr>
          <w:tcW w:w="4635" w:type="pct"/>
          <w:tcBorders>
            <w:left w:val="single" w:sz="18" w:space="0" w:color="943634"/>
            <w:bottom w:val="single" w:sz="18" w:space="0" w:color="943634"/>
          </w:tcBorders>
          <w:vAlign w:val="bottom"/>
        </w:tcPr>
        <w:p w:rsidR="002D76FC" w:rsidRPr="008722D3" w:rsidRDefault="002D76FC" w:rsidP="002D76FC">
          <w:pPr>
            <w:tabs>
              <w:tab w:val="center" w:pos="4680"/>
              <w:tab w:val="right" w:pos="9360"/>
            </w:tabs>
            <w:rPr>
              <w:rFonts w:ascii="Arial" w:hAnsi="Arial" w:cs="Arial"/>
              <w:w w:val="85"/>
              <w:sz w:val="24"/>
              <w:szCs w:val="24"/>
              <w:lang w:val="en-US"/>
            </w:rPr>
          </w:pPr>
          <w:r>
            <w:rPr>
              <w:rFonts w:ascii="Arial" w:hAnsi="Arial" w:cs="Arial"/>
              <w:bCs/>
              <w:w w:val="85"/>
              <w:sz w:val="18"/>
              <w:szCs w:val="24"/>
            </w:rPr>
            <w:t>H</w:t>
          </w:r>
          <w:r w:rsidRPr="001F6A24">
            <w:rPr>
              <w:rFonts w:ascii="Arial" w:hAnsi="Arial" w:cs="Arial"/>
              <w:bCs/>
              <w:w w:val="85"/>
              <w:sz w:val="18"/>
              <w:szCs w:val="24"/>
            </w:rPr>
            <w:t>ộ</w:t>
          </w:r>
          <w:r>
            <w:rPr>
              <w:rFonts w:ascii="Arial" w:hAnsi="Arial" w:cs="Arial"/>
              <w:bCs/>
              <w:w w:val="85"/>
              <w:sz w:val="18"/>
              <w:szCs w:val="24"/>
            </w:rPr>
            <w:t>i th</w:t>
          </w:r>
          <w:r w:rsidRPr="001F6A24">
            <w:rPr>
              <w:rFonts w:ascii="Arial" w:hAnsi="Arial" w:cs="Arial"/>
              <w:bCs/>
              <w:w w:val="85"/>
              <w:sz w:val="18"/>
              <w:szCs w:val="24"/>
            </w:rPr>
            <w:t>ảo</w:t>
          </w:r>
          <w:r>
            <w:rPr>
              <w:rFonts w:ascii="Arial" w:hAnsi="Arial" w:cs="Arial"/>
              <w:bCs/>
              <w:w w:val="85"/>
              <w:sz w:val="18"/>
              <w:szCs w:val="24"/>
            </w:rPr>
            <w:t xml:space="preserve"> khoa h</w:t>
          </w:r>
          <w:r w:rsidRPr="001F6A24">
            <w:rPr>
              <w:rFonts w:ascii="Arial" w:hAnsi="Arial" w:cs="Arial"/>
              <w:bCs/>
              <w:w w:val="85"/>
              <w:sz w:val="18"/>
              <w:szCs w:val="24"/>
            </w:rPr>
            <w:t>ọ</w:t>
          </w:r>
          <w:r>
            <w:rPr>
              <w:rFonts w:ascii="Arial" w:hAnsi="Arial" w:cs="Arial"/>
              <w:bCs/>
              <w:w w:val="85"/>
              <w:sz w:val="18"/>
              <w:szCs w:val="24"/>
            </w:rPr>
            <w:t>c 202</w:t>
          </w:r>
          <w:r>
            <w:rPr>
              <w:rFonts w:ascii="Arial" w:hAnsi="Arial" w:cs="Arial"/>
              <w:bCs/>
              <w:w w:val="85"/>
              <w:sz w:val="18"/>
              <w:szCs w:val="24"/>
              <w:lang w:val="en-US"/>
            </w:rPr>
            <w:t>5</w:t>
          </w:r>
        </w:p>
      </w:tc>
    </w:tr>
  </w:tbl>
  <w:p w:rsidR="002D76FC" w:rsidRDefault="002D76FC" w:rsidP="002D76FC">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EC484C"/>
    <w:multiLevelType w:val="multilevel"/>
    <w:tmpl w:val="92962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67F454D"/>
    <w:multiLevelType w:val="hybridMultilevel"/>
    <w:tmpl w:val="FF2E2E04"/>
    <w:lvl w:ilvl="0" w:tplc="1C16E450">
      <w:start w:val="1"/>
      <w:numFmt w:val="decimal"/>
      <w:suff w:val="space"/>
      <w:lvlText w:val="%1."/>
      <w:lvlJc w:val="left"/>
      <w:pPr>
        <w:ind w:left="720" w:hanging="360"/>
      </w:pPr>
      <w:rPr>
        <w:rFonts w:hint="default"/>
        <w:w w:val="98"/>
      </w:rPr>
    </w:lvl>
    <w:lvl w:ilvl="1" w:tplc="2042041E">
      <w:start w:val="1"/>
      <w:numFmt w:val="lowerLetter"/>
      <w:suff w:val="space"/>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A7451F3"/>
    <w:multiLevelType w:val="multilevel"/>
    <w:tmpl w:val="58124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2D2375E"/>
    <w:multiLevelType w:val="multilevel"/>
    <w:tmpl w:val="41CCA33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B9A071B"/>
    <w:multiLevelType w:val="hybridMultilevel"/>
    <w:tmpl w:val="5B72C10C"/>
    <w:lvl w:ilvl="0" w:tplc="8CDEA112">
      <w:start w:val="1"/>
      <w:numFmt w:val="bullet"/>
      <w:suff w:val="space"/>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4DA506CB"/>
    <w:multiLevelType w:val="multilevel"/>
    <w:tmpl w:val="7BFAB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62222CF"/>
    <w:multiLevelType w:val="multilevel"/>
    <w:tmpl w:val="372E5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63B21B3"/>
    <w:multiLevelType w:val="multilevel"/>
    <w:tmpl w:val="01BE1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3"/>
  </w:num>
  <w:num w:numId="3">
    <w:abstractNumId w:val="6"/>
  </w:num>
  <w:num w:numId="4">
    <w:abstractNumId w:val="0"/>
  </w:num>
  <w:num w:numId="5">
    <w:abstractNumId w:val="2"/>
  </w:num>
  <w:num w:numId="6">
    <w:abstractNumId w:val="5"/>
  </w:num>
  <w:num w:numId="7">
    <w:abstractNumId w:val="4"/>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76FC"/>
    <w:rsid w:val="002D76FC"/>
    <w:rsid w:val="009255D7"/>
    <w:rsid w:val="00FC20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C6E786"/>
  <w15:chartTrackingRefBased/>
  <w15:docId w15:val="{F01F2CC0-4D5E-40BF-B769-7A7070204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2D76FC"/>
    <w:pPr>
      <w:widowControl w:val="0"/>
      <w:autoSpaceDE w:val="0"/>
      <w:autoSpaceDN w:val="0"/>
      <w:spacing w:after="0" w:line="240" w:lineRule="auto"/>
    </w:pPr>
    <w:rPr>
      <w:rFonts w:ascii="Times New Roman" w:eastAsia="Times New Roman" w:hAnsi="Times New Roman" w:cs="Times New Roman"/>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1"/>
    <w:basedOn w:val="Normal"/>
    <w:link w:val="ListParagraphChar"/>
    <w:uiPriority w:val="34"/>
    <w:qFormat/>
    <w:rsid w:val="002D76FC"/>
    <w:pPr>
      <w:ind w:left="454"/>
      <w:jc w:val="both"/>
    </w:pPr>
  </w:style>
  <w:style w:type="character" w:styleId="Hyperlink">
    <w:name w:val="Hyperlink"/>
    <w:basedOn w:val="DefaultParagraphFont"/>
    <w:uiPriority w:val="99"/>
    <w:unhideWhenUsed/>
    <w:qFormat/>
    <w:rsid w:val="002D76FC"/>
    <w:rPr>
      <w:color w:val="0563C1" w:themeColor="hyperlink"/>
      <w:u w:val="single"/>
    </w:rPr>
  </w:style>
  <w:style w:type="table" w:styleId="TableGrid">
    <w:name w:val="Table Grid"/>
    <w:basedOn w:val="TableNormal"/>
    <w:uiPriority w:val="39"/>
    <w:qFormat/>
    <w:rsid w:val="002D76FC"/>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H1 Char"/>
    <w:link w:val="ListParagraph"/>
    <w:uiPriority w:val="34"/>
    <w:locked/>
    <w:rsid w:val="002D76FC"/>
    <w:rPr>
      <w:rFonts w:ascii="Times New Roman" w:eastAsia="Times New Roman" w:hAnsi="Times New Roman" w:cs="Times New Roman"/>
      <w:lang w:val="vi"/>
    </w:rPr>
  </w:style>
  <w:style w:type="paragraph" w:styleId="Caption">
    <w:name w:val="caption"/>
    <w:basedOn w:val="Normal"/>
    <w:next w:val="Normal"/>
    <w:uiPriority w:val="35"/>
    <w:unhideWhenUsed/>
    <w:qFormat/>
    <w:rsid w:val="002D76FC"/>
    <w:pPr>
      <w:widowControl/>
      <w:autoSpaceDE/>
      <w:autoSpaceDN/>
      <w:jc w:val="center"/>
    </w:pPr>
    <w:rPr>
      <w:rFonts w:eastAsiaTheme="minorHAnsi" w:cstheme="minorBidi"/>
      <w:i/>
      <w:iCs/>
      <w:sz w:val="21"/>
      <w:szCs w:val="18"/>
      <w:lang w:val="en-US"/>
    </w:rPr>
  </w:style>
  <w:style w:type="paragraph" w:styleId="Header">
    <w:name w:val="header"/>
    <w:basedOn w:val="Normal"/>
    <w:link w:val="HeaderChar"/>
    <w:uiPriority w:val="99"/>
    <w:unhideWhenUsed/>
    <w:rsid w:val="002D76FC"/>
    <w:pPr>
      <w:tabs>
        <w:tab w:val="center" w:pos="4680"/>
        <w:tab w:val="right" w:pos="9360"/>
      </w:tabs>
    </w:pPr>
  </w:style>
  <w:style w:type="character" w:customStyle="1" w:styleId="HeaderChar">
    <w:name w:val="Header Char"/>
    <w:basedOn w:val="DefaultParagraphFont"/>
    <w:link w:val="Header"/>
    <w:uiPriority w:val="99"/>
    <w:rsid w:val="002D76FC"/>
    <w:rPr>
      <w:rFonts w:ascii="Times New Roman" w:eastAsia="Times New Roman" w:hAnsi="Times New Roman" w:cs="Times New Roman"/>
      <w:lang w:val="vi"/>
    </w:rPr>
  </w:style>
  <w:style w:type="paragraph" w:styleId="Footer">
    <w:name w:val="footer"/>
    <w:basedOn w:val="Normal"/>
    <w:link w:val="FooterChar"/>
    <w:uiPriority w:val="99"/>
    <w:unhideWhenUsed/>
    <w:rsid w:val="002D76FC"/>
    <w:pPr>
      <w:tabs>
        <w:tab w:val="center" w:pos="4680"/>
        <w:tab w:val="right" w:pos="9360"/>
      </w:tabs>
    </w:pPr>
  </w:style>
  <w:style w:type="character" w:customStyle="1" w:styleId="FooterChar">
    <w:name w:val="Footer Char"/>
    <w:basedOn w:val="DefaultParagraphFont"/>
    <w:link w:val="Footer"/>
    <w:uiPriority w:val="99"/>
    <w:rsid w:val="002D76FC"/>
    <w:rPr>
      <w:rFonts w:ascii="Times New Roman" w:eastAsia="Times New Roman" w:hAnsi="Times New Roman" w:cs="Times New Roman"/>
      <w:lang w:val="v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guyenhuumanh@lttc.edu.vn" TargetMode="External"/><Relationship Id="rId13" Type="http://schemas.openxmlformats.org/officeDocument/2006/relationships/image" Target="media/image4.png"/><Relationship Id="rId18" Type="http://schemas.openxmlformats.org/officeDocument/2006/relationships/hyperlink" Target="https://doi.org/10.1038/nenergy.2016.141"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www.google.com/search?q=https://vinfastauto.com/en/newsroom/news/vinfast-announces-the-establishment-of-v-green&amp;authuser=1" TargetMode="Externa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s://www.google.com/search?q=https://doi.org/10.1109/TVT.2022.3195725&amp;authuser=1" TargetMode="External"/><Relationship Id="rId25" Type="http://schemas.openxmlformats.org/officeDocument/2006/relationships/hyperlink" Target="https://www.google.com/search?q=https://repository.tuyensinh.utn.edu.vn/handle/123456789/2345&amp;authuser=1" TargetMode="External"/><Relationship Id="rId2" Type="http://schemas.openxmlformats.org/officeDocument/2006/relationships/numbering" Target="numbering.xml"/><Relationship Id="rId16" Type="http://schemas.openxmlformats.org/officeDocument/2006/relationships/hyperlink" Target="https://global.toyota/en/newsroom/corporate/21747683.html" TargetMode="External"/><Relationship Id="rId20" Type="http://schemas.openxmlformats.org/officeDocument/2006/relationships/hyperlink" Target="https://www.google.com/search?q=https://vatc.com.vn/khoa-hoc-sua-chua-o-to-dien-hybrid/&amp;authuser=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hyperlink" Target="https://doi.org/10.47869/tcsj.73.6.4" TargetMode="External"/><Relationship Id="rId5" Type="http://schemas.openxmlformats.org/officeDocument/2006/relationships/webSettings" Target="webSettings.xml"/><Relationship Id="rId15" Type="http://schemas.openxmlformats.org/officeDocument/2006/relationships/hyperlink" Target="https://global.toyota/en/newsroom/corporate/30241705.html" TargetMode="External"/><Relationship Id="rId23" Type="http://schemas.openxmlformats.org/officeDocument/2006/relationships/hyperlink" Target="https://doi.org/10.1109/TPEL.2012.2212917" TargetMode="External"/><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yperlink" Target="https://www.google.com/search?q=https://www.toyota.com.vn/tin-tuc/tin-tuc-chung/toyota-viet-nam-va-dai-hoc-bach-khoa-ha-noi-cong-bo-ket-qua-chuong-trinh-nghien-cuu-hieu-qua-cua-cong-nghe-hybrid-5807&amp;authuser=1" TargetMode="External"/><Relationship Id="rId4" Type="http://schemas.openxmlformats.org/officeDocument/2006/relationships/settings" Target="settings.xml"/><Relationship Id="rId9" Type="http://schemas.openxmlformats.org/officeDocument/2006/relationships/hyperlink" Target="mailto:nguyenhuumanh@lttc.edu.vn" TargetMode="External"/><Relationship Id="rId14" Type="http://schemas.openxmlformats.org/officeDocument/2006/relationships/image" Target="media/image5.png"/><Relationship Id="rId22" Type="http://schemas.openxmlformats.org/officeDocument/2006/relationships/hyperlink" Target="https://www.google.com/search?q=https://vingroup.net/tin-tuc-su-kien/bai-viet/vinbus-chinh-thuc-van-hanh-tuyen-xe-buyt-dien-thong-minh-dau-tien-tai-viet-nam&amp;authuser=1"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902D3E-4664-4DBF-B97C-1BBA268594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Pages>
  <Words>4211</Words>
  <Characters>24008</Characters>
  <Application>Microsoft Office Word</Application>
  <DocSecurity>0</DocSecurity>
  <Lines>200</Lines>
  <Paragraphs>56</Paragraphs>
  <ScaleCrop>false</ScaleCrop>
  <Company/>
  <LinksUpToDate>false</LinksUpToDate>
  <CharactersWithSpaces>28163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Nga</dc:creator>
  <cp:keywords/>
  <dc:description/>
  <cp:lastModifiedBy>Nga</cp:lastModifiedBy>
  <cp:revision>1</cp:revision>
  <dcterms:created xsi:type="dcterms:W3CDTF">2025-09-23T07:12:00Z</dcterms:created>
  <dcterms:modified xsi:type="dcterms:W3CDTF">2025-09-23T07:16:00Z</dcterms:modified>
</cp:coreProperties>
</file>